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E0D00" w14:textId="77777777" w:rsidR="00251421" w:rsidRPr="006D54AE" w:rsidRDefault="00251421" w:rsidP="003B01CD">
      <w:pPr>
        <w:pStyle w:val="Title"/>
        <w:jc w:val="right"/>
        <w:rPr>
          <w:sz w:val="44"/>
          <w:szCs w:val="44"/>
          <w:lang w:val="en-GB"/>
        </w:rPr>
      </w:pPr>
    </w:p>
    <w:p w14:paraId="5DEB24DE" w14:textId="77777777" w:rsidR="00251421" w:rsidRPr="006D54AE" w:rsidRDefault="00251421" w:rsidP="003B01CD">
      <w:pPr>
        <w:pStyle w:val="Title"/>
        <w:jc w:val="right"/>
        <w:rPr>
          <w:sz w:val="44"/>
          <w:szCs w:val="44"/>
          <w:lang w:val="en-GB"/>
        </w:rPr>
      </w:pPr>
    </w:p>
    <w:p w14:paraId="7BB6B6B9" w14:textId="77777777" w:rsidR="00251421" w:rsidRPr="006D54AE" w:rsidRDefault="00251421" w:rsidP="003B01CD">
      <w:pPr>
        <w:pStyle w:val="Title"/>
        <w:jc w:val="right"/>
        <w:rPr>
          <w:sz w:val="44"/>
          <w:szCs w:val="44"/>
          <w:lang w:val="en-GB"/>
        </w:rPr>
      </w:pPr>
    </w:p>
    <w:p w14:paraId="36D28958" w14:textId="08183E9A" w:rsidR="00066496" w:rsidRPr="006D54AE" w:rsidRDefault="00066496" w:rsidP="003B01CD">
      <w:pPr>
        <w:pStyle w:val="Title"/>
        <w:jc w:val="right"/>
        <w:rPr>
          <w:sz w:val="42"/>
          <w:szCs w:val="42"/>
          <w:lang w:val="en-GB"/>
        </w:rPr>
      </w:pPr>
      <w:r w:rsidRPr="006D54AE">
        <w:rPr>
          <w:sz w:val="42"/>
          <w:szCs w:val="42"/>
          <w:lang w:val="en-GB"/>
        </w:rPr>
        <w:t>ASSES</w:t>
      </w:r>
      <w:r w:rsidR="006D54AE" w:rsidRPr="006D54AE">
        <w:rPr>
          <w:sz w:val="42"/>
          <w:szCs w:val="42"/>
          <w:lang w:val="en-GB"/>
        </w:rPr>
        <w:t>S</w:t>
      </w:r>
      <w:r w:rsidRPr="006D54AE">
        <w:rPr>
          <w:sz w:val="42"/>
          <w:szCs w:val="42"/>
          <w:lang w:val="en-GB"/>
        </w:rPr>
        <w:t xml:space="preserve">MENT of </w:t>
      </w:r>
      <w:r w:rsidR="00CF30BC">
        <w:rPr>
          <w:sz w:val="42"/>
          <w:szCs w:val="42"/>
          <w:lang w:val="en-GB"/>
        </w:rPr>
        <w:t xml:space="preserve">The </w:t>
      </w:r>
      <w:bookmarkStart w:id="0" w:name="_GoBack"/>
      <w:bookmarkEnd w:id="0"/>
      <w:r w:rsidRPr="006D54AE">
        <w:rPr>
          <w:sz w:val="42"/>
          <w:szCs w:val="42"/>
          <w:lang w:val="en-GB"/>
        </w:rPr>
        <w:t>Regulatory Framework</w:t>
      </w:r>
      <w:r w:rsidR="006D54AE">
        <w:rPr>
          <w:sz w:val="42"/>
          <w:szCs w:val="42"/>
          <w:lang w:val="en-GB"/>
        </w:rPr>
        <w:t xml:space="preserve"> </w:t>
      </w:r>
      <w:r w:rsidRPr="006D54AE">
        <w:rPr>
          <w:sz w:val="42"/>
          <w:szCs w:val="42"/>
          <w:lang w:val="en-GB"/>
        </w:rPr>
        <w:t>for Health Emergencies</w:t>
      </w:r>
    </w:p>
    <w:p w14:paraId="74A1D341" w14:textId="77777777" w:rsidR="00066496" w:rsidRPr="006D54AE" w:rsidRDefault="00066496" w:rsidP="003B01CD">
      <w:pPr>
        <w:pStyle w:val="Titel2"/>
        <w:jc w:val="right"/>
        <w:rPr>
          <w:sz w:val="28"/>
          <w:szCs w:val="28"/>
        </w:rPr>
      </w:pPr>
      <w:r w:rsidRPr="006D54AE">
        <w:rPr>
          <w:sz w:val="28"/>
          <w:szCs w:val="28"/>
        </w:rPr>
        <w:t>HEALTH EMERGENCIES AND EMERGENCY CARE REGULATION IN ALBANIA</w:t>
      </w:r>
    </w:p>
    <w:p w14:paraId="1A75838D" w14:textId="77777777" w:rsidR="00066496" w:rsidRPr="006D54AE" w:rsidRDefault="00066496" w:rsidP="003B01CD">
      <w:pPr>
        <w:pStyle w:val="Titel2"/>
        <w:jc w:val="right"/>
        <w:rPr>
          <w:sz w:val="28"/>
          <w:szCs w:val="28"/>
        </w:rPr>
      </w:pPr>
      <w:r w:rsidRPr="006D54AE">
        <w:rPr>
          <w:sz w:val="28"/>
          <w:szCs w:val="28"/>
        </w:rPr>
        <w:t>IN THE CONTEXT OF PRIMARY HEALTH CARE (PHC)</w:t>
      </w:r>
    </w:p>
    <w:p w14:paraId="29D6B04F" w14:textId="32001789" w:rsidR="00066496" w:rsidRPr="006D54AE" w:rsidRDefault="00066496" w:rsidP="003B01CD">
      <w:pPr>
        <w:spacing w:after="160"/>
        <w:jc w:val="right"/>
        <w:rPr>
          <w:rFonts w:ascii="Times New Roman" w:hAnsi="Times New Roman"/>
          <w:lang w:val="en-GB"/>
        </w:rPr>
      </w:pPr>
      <w:r w:rsidRPr="006D54AE">
        <w:rPr>
          <w:rFonts w:ascii="Times New Roman" w:hAnsi="Times New Roman"/>
          <w:lang w:val="en-GB"/>
        </w:rPr>
        <w:t xml:space="preserve"> </w:t>
      </w:r>
    </w:p>
    <w:p w14:paraId="2EF201D3" w14:textId="77777777" w:rsidR="00251421" w:rsidRPr="006D54AE" w:rsidRDefault="00251421" w:rsidP="00251421">
      <w:pPr>
        <w:pStyle w:val="Subheading"/>
        <w:jc w:val="right"/>
        <w:rPr>
          <w:lang w:val="en-GB"/>
        </w:rPr>
      </w:pPr>
    </w:p>
    <w:p w14:paraId="0C9487EC" w14:textId="77777777" w:rsidR="00251421" w:rsidRPr="006D54AE" w:rsidRDefault="00251421" w:rsidP="00251421">
      <w:pPr>
        <w:pStyle w:val="Subheading"/>
        <w:jc w:val="right"/>
        <w:rPr>
          <w:lang w:val="en-GB"/>
        </w:rPr>
      </w:pPr>
    </w:p>
    <w:p w14:paraId="2BAC6FC9" w14:textId="56FEED4F" w:rsidR="00066496" w:rsidRPr="006D54AE" w:rsidRDefault="00251421" w:rsidP="00251421">
      <w:pPr>
        <w:pStyle w:val="Subheading"/>
        <w:jc w:val="right"/>
        <w:rPr>
          <w:lang w:val="en-GB"/>
        </w:rPr>
      </w:pPr>
      <w:r w:rsidRPr="001E4C5A">
        <w:rPr>
          <w:lang w:val="en-GB"/>
        </w:rPr>
        <w:t xml:space="preserve">Prepared by: </w:t>
      </w:r>
      <w:r w:rsidR="001E4C5A" w:rsidRPr="001E4C5A">
        <w:rPr>
          <w:lang w:val="en-GB"/>
        </w:rPr>
        <w:t>Alban Ylli</w:t>
      </w:r>
    </w:p>
    <w:p w14:paraId="156A6281" w14:textId="77777777" w:rsidR="00066496" w:rsidRPr="006D54AE" w:rsidRDefault="00066496" w:rsidP="003B01CD">
      <w:pPr>
        <w:spacing w:after="160"/>
        <w:jc w:val="right"/>
        <w:rPr>
          <w:lang w:val="en-GB"/>
        </w:rPr>
      </w:pPr>
      <w:r w:rsidRPr="006D54AE">
        <w:rPr>
          <w:rFonts w:ascii="Times New Roman" w:hAnsi="Times New Roman"/>
          <w:lang w:val="en-GB"/>
        </w:rPr>
        <w:t xml:space="preserve"> </w:t>
      </w:r>
    </w:p>
    <w:p w14:paraId="4AA868A8" w14:textId="7C10F9C5" w:rsidR="00325752" w:rsidRDefault="00066496" w:rsidP="00251421">
      <w:pPr>
        <w:pStyle w:val="Subheading"/>
        <w:jc w:val="right"/>
        <w:rPr>
          <w:lang w:val="en-GB"/>
        </w:rPr>
      </w:pPr>
      <w:r w:rsidRPr="006D54AE">
        <w:rPr>
          <w:lang w:val="en-GB"/>
        </w:rPr>
        <w:t>APRIL 2023</w:t>
      </w:r>
    </w:p>
    <w:p w14:paraId="324AF1EE" w14:textId="77777777" w:rsidR="00325752" w:rsidRPr="00325752" w:rsidRDefault="00325752" w:rsidP="00325752">
      <w:pPr>
        <w:rPr>
          <w:lang w:val="en-GB"/>
        </w:rPr>
      </w:pPr>
    </w:p>
    <w:p w14:paraId="49899ACD" w14:textId="77777777" w:rsidR="00325752" w:rsidRPr="00325752" w:rsidRDefault="00325752" w:rsidP="00325752">
      <w:pPr>
        <w:rPr>
          <w:lang w:val="en-GB"/>
        </w:rPr>
        <w:sectPr w:rsidR="00325752" w:rsidRPr="00325752" w:rsidSect="003B01CD">
          <w:headerReference w:type="even" r:id="rId12"/>
          <w:headerReference w:type="default" r:id="rId13"/>
          <w:footerReference w:type="even" r:id="rId14"/>
          <w:footerReference w:type="default" r:id="rId15"/>
          <w:pgSz w:w="11907" w:h="16840" w:code="9"/>
          <w:pgMar w:top="1985" w:right="1134" w:bottom="1134" w:left="1304" w:header="454" w:footer="454" w:gutter="0"/>
          <w:cols w:space="720"/>
          <w:docGrid w:linePitch="360"/>
        </w:sectPr>
      </w:pPr>
    </w:p>
    <w:sdt>
      <w:sdtPr>
        <w:rPr>
          <w:rFonts w:asciiTheme="minorHAnsi" w:eastAsia="Times New Roman" w:hAnsiTheme="minorHAnsi" w:cs="Times New Roman"/>
          <w:b w:val="0"/>
          <w:bCs w:val="0"/>
          <w:caps w:val="0"/>
          <w:color w:val="auto"/>
          <w:sz w:val="21"/>
          <w:szCs w:val="21"/>
          <w:lang w:eastAsia="de-DE"/>
        </w:rPr>
        <w:id w:val="186024779"/>
        <w:docPartObj>
          <w:docPartGallery w:val="Table of Contents"/>
          <w:docPartUnique/>
        </w:docPartObj>
      </w:sdtPr>
      <w:sdtEndPr/>
      <w:sdtContent>
        <w:p w14:paraId="2CE4A73C" w14:textId="6AF3C6E8" w:rsidR="00325752" w:rsidRPr="00325752" w:rsidRDefault="00325752" w:rsidP="00325752">
          <w:pPr>
            <w:pStyle w:val="TOCHeading"/>
          </w:pPr>
          <w:r>
            <w:t>Table of Content</w:t>
          </w:r>
        </w:p>
        <w:p w14:paraId="03B93D8F" w14:textId="2A8929DB" w:rsidR="00325752" w:rsidRDefault="00325752">
          <w:pPr>
            <w:pStyle w:val="TOC1"/>
            <w:rPr>
              <w:rFonts w:eastAsiaTheme="minorEastAsia" w:cstheme="minorBidi"/>
              <w:b w:val="0"/>
              <w:caps w:val="0"/>
              <w:color w:val="auto"/>
              <w:sz w:val="22"/>
              <w:szCs w:val="22"/>
            </w:rPr>
          </w:pPr>
          <w:r>
            <w:fldChar w:fldCharType="begin"/>
          </w:r>
          <w:r>
            <w:instrText xml:space="preserve"> TOC \o "1-3" \h \z \u </w:instrText>
          </w:r>
          <w:r>
            <w:fldChar w:fldCharType="separate"/>
          </w:r>
          <w:hyperlink w:anchor="_Toc142405830" w:history="1">
            <w:r w:rsidRPr="003972AB">
              <w:rPr>
                <w:rStyle w:val="Hyperlink"/>
                <w:lang w:val="en-GB"/>
              </w:rPr>
              <w:t>1</w:t>
            </w:r>
            <w:r>
              <w:rPr>
                <w:rFonts w:eastAsiaTheme="minorEastAsia" w:cstheme="minorBidi"/>
                <w:b w:val="0"/>
                <w:caps w:val="0"/>
                <w:color w:val="auto"/>
                <w:sz w:val="22"/>
                <w:szCs w:val="22"/>
              </w:rPr>
              <w:tab/>
            </w:r>
            <w:r w:rsidRPr="003972AB">
              <w:rPr>
                <w:rStyle w:val="Hyperlink"/>
                <w:lang w:val="en-GB"/>
              </w:rPr>
              <w:t>INTRODUCTION</w:t>
            </w:r>
            <w:r>
              <w:rPr>
                <w:webHidden/>
              </w:rPr>
              <w:tab/>
            </w:r>
            <w:r>
              <w:rPr>
                <w:webHidden/>
              </w:rPr>
              <w:fldChar w:fldCharType="begin"/>
            </w:r>
            <w:r>
              <w:rPr>
                <w:webHidden/>
              </w:rPr>
              <w:instrText xml:space="preserve"> PAGEREF _Toc142405830 \h </w:instrText>
            </w:r>
            <w:r>
              <w:rPr>
                <w:webHidden/>
              </w:rPr>
            </w:r>
            <w:r>
              <w:rPr>
                <w:webHidden/>
              </w:rPr>
              <w:fldChar w:fldCharType="separate"/>
            </w:r>
            <w:r>
              <w:rPr>
                <w:webHidden/>
              </w:rPr>
              <w:t>3</w:t>
            </w:r>
            <w:r>
              <w:rPr>
                <w:webHidden/>
              </w:rPr>
              <w:fldChar w:fldCharType="end"/>
            </w:r>
          </w:hyperlink>
        </w:p>
        <w:p w14:paraId="747B5284" w14:textId="3BD42EA1" w:rsidR="00325752" w:rsidRDefault="00CF30BC">
          <w:pPr>
            <w:pStyle w:val="TOC2"/>
            <w:rPr>
              <w:rFonts w:eastAsiaTheme="minorEastAsia" w:cstheme="minorBidi"/>
              <w:caps w:val="0"/>
              <w:color w:val="auto"/>
              <w:sz w:val="22"/>
              <w:szCs w:val="22"/>
            </w:rPr>
          </w:pPr>
          <w:hyperlink w:anchor="_Toc142405831" w:history="1">
            <w:r w:rsidR="00325752" w:rsidRPr="003972AB">
              <w:rPr>
                <w:rStyle w:val="Hyperlink"/>
                <w:lang w:val="en-GB"/>
              </w:rPr>
              <w:t>1.1</w:t>
            </w:r>
            <w:r w:rsidR="00325752">
              <w:rPr>
                <w:rFonts w:eastAsiaTheme="minorEastAsia" w:cstheme="minorBidi"/>
                <w:caps w:val="0"/>
                <w:color w:val="auto"/>
                <w:sz w:val="22"/>
                <w:szCs w:val="22"/>
              </w:rPr>
              <w:tab/>
            </w:r>
            <w:r w:rsidR="00325752" w:rsidRPr="003972AB">
              <w:rPr>
                <w:rStyle w:val="Hyperlink"/>
                <w:lang w:val="en-GB"/>
              </w:rPr>
              <w:t>Definition of the problem</w:t>
            </w:r>
            <w:r w:rsidR="00325752">
              <w:rPr>
                <w:webHidden/>
              </w:rPr>
              <w:tab/>
            </w:r>
            <w:r w:rsidR="00325752">
              <w:rPr>
                <w:webHidden/>
              </w:rPr>
              <w:fldChar w:fldCharType="begin"/>
            </w:r>
            <w:r w:rsidR="00325752">
              <w:rPr>
                <w:webHidden/>
              </w:rPr>
              <w:instrText xml:space="preserve"> PAGEREF _Toc142405831 \h </w:instrText>
            </w:r>
            <w:r w:rsidR="00325752">
              <w:rPr>
                <w:webHidden/>
              </w:rPr>
            </w:r>
            <w:r w:rsidR="00325752">
              <w:rPr>
                <w:webHidden/>
              </w:rPr>
              <w:fldChar w:fldCharType="separate"/>
            </w:r>
            <w:r w:rsidR="00325752">
              <w:rPr>
                <w:webHidden/>
              </w:rPr>
              <w:t>3</w:t>
            </w:r>
            <w:r w:rsidR="00325752">
              <w:rPr>
                <w:webHidden/>
              </w:rPr>
              <w:fldChar w:fldCharType="end"/>
            </w:r>
          </w:hyperlink>
        </w:p>
        <w:p w14:paraId="3A197B4E" w14:textId="02B3EEA1" w:rsidR="00325752" w:rsidRDefault="00CF30BC">
          <w:pPr>
            <w:pStyle w:val="TOC2"/>
            <w:rPr>
              <w:rFonts w:eastAsiaTheme="minorEastAsia" w:cstheme="minorBidi"/>
              <w:caps w:val="0"/>
              <w:color w:val="auto"/>
              <w:sz w:val="22"/>
              <w:szCs w:val="22"/>
            </w:rPr>
          </w:pPr>
          <w:hyperlink w:anchor="_Toc142405832" w:history="1">
            <w:r w:rsidR="00325752" w:rsidRPr="003972AB">
              <w:rPr>
                <w:rStyle w:val="Hyperlink"/>
                <w:lang w:val="en-GB"/>
              </w:rPr>
              <w:t>1.2</w:t>
            </w:r>
            <w:r w:rsidR="00325752">
              <w:rPr>
                <w:rFonts w:eastAsiaTheme="minorEastAsia" w:cstheme="minorBidi"/>
                <w:caps w:val="0"/>
                <w:color w:val="auto"/>
                <w:sz w:val="22"/>
                <w:szCs w:val="22"/>
              </w:rPr>
              <w:tab/>
            </w:r>
            <w:r w:rsidR="00325752" w:rsidRPr="003972AB">
              <w:rPr>
                <w:rStyle w:val="Hyperlink"/>
                <w:lang w:val="en-GB"/>
              </w:rPr>
              <w:t>Health emergencies</w:t>
            </w:r>
            <w:r w:rsidR="00325752">
              <w:rPr>
                <w:webHidden/>
              </w:rPr>
              <w:tab/>
            </w:r>
            <w:r w:rsidR="00325752">
              <w:rPr>
                <w:webHidden/>
              </w:rPr>
              <w:fldChar w:fldCharType="begin"/>
            </w:r>
            <w:r w:rsidR="00325752">
              <w:rPr>
                <w:webHidden/>
              </w:rPr>
              <w:instrText xml:space="preserve"> PAGEREF _Toc142405832 \h </w:instrText>
            </w:r>
            <w:r w:rsidR="00325752">
              <w:rPr>
                <w:webHidden/>
              </w:rPr>
            </w:r>
            <w:r w:rsidR="00325752">
              <w:rPr>
                <w:webHidden/>
              </w:rPr>
              <w:fldChar w:fldCharType="separate"/>
            </w:r>
            <w:r w:rsidR="00325752">
              <w:rPr>
                <w:webHidden/>
              </w:rPr>
              <w:t>3</w:t>
            </w:r>
            <w:r w:rsidR="00325752">
              <w:rPr>
                <w:webHidden/>
              </w:rPr>
              <w:fldChar w:fldCharType="end"/>
            </w:r>
          </w:hyperlink>
        </w:p>
        <w:p w14:paraId="7E9C21CB" w14:textId="5E4B0FBC" w:rsidR="00325752" w:rsidRDefault="00CF30BC">
          <w:pPr>
            <w:pStyle w:val="TOC2"/>
            <w:rPr>
              <w:rFonts w:eastAsiaTheme="minorEastAsia" w:cstheme="minorBidi"/>
              <w:caps w:val="0"/>
              <w:color w:val="auto"/>
              <w:sz w:val="22"/>
              <w:szCs w:val="22"/>
            </w:rPr>
          </w:pPr>
          <w:hyperlink w:anchor="_Toc142405833" w:history="1">
            <w:r w:rsidR="00325752" w:rsidRPr="003972AB">
              <w:rPr>
                <w:rStyle w:val="Hyperlink"/>
                <w:lang w:val="en-GB"/>
              </w:rPr>
              <w:t>1.3</w:t>
            </w:r>
            <w:r w:rsidR="00325752">
              <w:rPr>
                <w:rFonts w:eastAsiaTheme="minorEastAsia" w:cstheme="minorBidi"/>
                <w:caps w:val="0"/>
                <w:color w:val="auto"/>
                <w:sz w:val="22"/>
                <w:szCs w:val="22"/>
              </w:rPr>
              <w:tab/>
            </w:r>
            <w:r w:rsidR="00325752" w:rsidRPr="003972AB">
              <w:rPr>
                <w:rStyle w:val="Hyperlink"/>
                <w:lang w:val="en-GB"/>
              </w:rPr>
              <w:t>Medical emergencies</w:t>
            </w:r>
            <w:r w:rsidR="00325752">
              <w:rPr>
                <w:webHidden/>
              </w:rPr>
              <w:tab/>
            </w:r>
            <w:r w:rsidR="00325752">
              <w:rPr>
                <w:webHidden/>
              </w:rPr>
              <w:fldChar w:fldCharType="begin"/>
            </w:r>
            <w:r w:rsidR="00325752">
              <w:rPr>
                <w:webHidden/>
              </w:rPr>
              <w:instrText xml:space="preserve"> PAGEREF _Toc142405833 \h </w:instrText>
            </w:r>
            <w:r w:rsidR="00325752">
              <w:rPr>
                <w:webHidden/>
              </w:rPr>
            </w:r>
            <w:r w:rsidR="00325752">
              <w:rPr>
                <w:webHidden/>
              </w:rPr>
              <w:fldChar w:fldCharType="separate"/>
            </w:r>
            <w:r w:rsidR="00325752">
              <w:rPr>
                <w:webHidden/>
              </w:rPr>
              <w:t>4</w:t>
            </w:r>
            <w:r w:rsidR="00325752">
              <w:rPr>
                <w:webHidden/>
              </w:rPr>
              <w:fldChar w:fldCharType="end"/>
            </w:r>
          </w:hyperlink>
        </w:p>
        <w:p w14:paraId="46C96D5E" w14:textId="120978AE" w:rsidR="00325752" w:rsidRDefault="00CF30BC">
          <w:pPr>
            <w:pStyle w:val="TOC1"/>
            <w:rPr>
              <w:rFonts w:eastAsiaTheme="minorEastAsia" w:cstheme="minorBidi"/>
              <w:b w:val="0"/>
              <w:caps w:val="0"/>
              <w:color w:val="auto"/>
              <w:sz w:val="22"/>
              <w:szCs w:val="22"/>
            </w:rPr>
          </w:pPr>
          <w:hyperlink w:anchor="_Toc142405834" w:history="1">
            <w:r w:rsidR="00325752" w:rsidRPr="003972AB">
              <w:rPr>
                <w:rStyle w:val="Hyperlink"/>
                <w:lang w:val="en-GB"/>
              </w:rPr>
              <w:t>2</w:t>
            </w:r>
            <w:r w:rsidR="00325752">
              <w:rPr>
                <w:rFonts w:eastAsiaTheme="minorEastAsia" w:cstheme="minorBidi"/>
                <w:b w:val="0"/>
                <w:caps w:val="0"/>
                <w:color w:val="auto"/>
                <w:sz w:val="22"/>
                <w:szCs w:val="22"/>
              </w:rPr>
              <w:tab/>
            </w:r>
            <w:r w:rsidR="00325752" w:rsidRPr="003972AB">
              <w:rPr>
                <w:rStyle w:val="Hyperlink"/>
                <w:lang w:val="en-GB"/>
              </w:rPr>
              <w:t>OBJECTIVES OF THE ANALYSIS</w:t>
            </w:r>
            <w:r w:rsidR="00325752">
              <w:rPr>
                <w:webHidden/>
              </w:rPr>
              <w:tab/>
            </w:r>
            <w:r w:rsidR="00325752">
              <w:rPr>
                <w:webHidden/>
              </w:rPr>
              <w:fldChar w:fldCharType="begin"/>
            </w:r>
            <w:r w:rsidR="00325752">
              <w:rPr>
                <w:webHidden/>
              </w:rPr>
              <w:instrText xml:space="preserve"> PAGEREF _Toc142405834 \h </w:instrText>
            </w:r>
            <w:r w:rsidR="00325752">
              <w:rPr>
                <w:webHidden/>
              </w:rPr>
            </w:r>
            <w:r w:rsidR="00325752">
              <w:rPr>
                <w:webHidden/>
              </w:rPr>
              <w:fldChar w:fldCharType="separate"/>
            </w:r>
            <w:r w:rsidR="00325752">
              <w:rPr>
                <w:webHidden/>
              </w:rPr>
              <w:t>4</w:t>
            </w:r>
            <w:r w:rsidR="00325752">
              <w:rPr>
                <w:webHidden/>
              </w:rPr>
              <w:fldChar w:fldCharType="end"/>
            </w:r>
          </w:hyperlink>
        </w:p>
        <w:p w14:paraId="38759C78" w14:textId="04BE3CCC" w:rsidR="00325752" w:rsidRDefault="00CF30BC">
          <w:pPr>
            <w:pStyle w:val="TOC1"/>
            <w:rPr>
              <w:rFonts w:eastAsiaTheme="minorEastAsia" w:cstheme="minorBidi"/>
              <w:b w:val="0"/>
              <w:caps w:val="0"/>
              <w:color w:val="auto"/>
              <w:sz w:val="22"/>
              <w:szCs w:val="22"/>
            </w:rPr>
          </w:pPr>
          <w:hyperlink w:anchor="_Toc142405835" w:history="1">
            <w:r w:rsidR="00325752" w:rsidRPr="003972AB">
              <w:rPr>
                <w:rStyle w:val="Hyperlink"/>
                <w:lang w:val="en-GB"/>
              </w:rPr>
              <w:t>3</w:t>
            </w:r>
            <w:r w:rsidR="00325752">
              <w:rPr>
                <w:rFonts w:eastAsiaTheme="minorEastAsia" w:cstheme="minorBidi"/>
                <w:b w:val="0"/>
                <w:caps w:val="0"/>
                <w:color w:val="auto"/>
                <w:sz w:val="22"/>
                <w:szCs w:val="22"/>
              </w:rPr>
              <w:tab/>
            </w:r>
            <w:r w:rsidR="00325752" w:rsidRPr="003972AB">
              <w:rPr>
                <w:rStyle w:val="Hyperlink"/>
                <w:lang w:val="en-GB"/>
              </w:rPr>
              <w:t>HEALTH EMERGENCIES PREPAREDNESS IN THE CONTEXT OF SUSTAINABLE DEVELOPMENT GOALS IN ALBANIA</w:t>
            </w:r>
            <w:r w:rsidR="00325752">
              <w:rPr>
                <w:webHidden/>
              </w:rPr>
              <w:tab/>
            </w:r>
            <w:r w:rsidR="00325752">
              <w:rPr>
                <w:webHidden/>
              </w:rPr>
              <w:fldChar w:fldCharType="begin"/>
            </w:r>
            <w:r w:rsidR="00325752">
              <w:rPr>
                <w:webHidden/>
              </w:rPr>
              <w:instrText xml:space="preserve"> PAGEREF _Toc142405835 \h </w:instrText>
            </w:r>
            <w:r w:rsidR="00325752">
              <w:rPr>
                <w:webHidden/>
              </w:rPr>
            </w:r>
            <w:r w:rsidR="00325752">
              <w:rPr>
                <w:webHidden/>
              </w:rPr>
              <w:fldChar w:fldCharType="separate"/>
            </w:r>
            <w:r w:rsidR="00325752">
              <w:rPr>
                <w:webHidden/>
              </w:rPr>
              <w:t>5</w:t>
            </w:r>
            <w:r w:rsidR="00325752">
              <w:rPr>
                <w:webHidden/>
              </w:rPr>
              <w:fldChar w:fldCharType="end"/>
            </w:r>
          </w:hyperlink>
        </w:p>
        <w:p w14:paraId="130081F6" w14:textId="1CE428CE" w:rsidR="00325752" w:rsidRDefault="00CF30BC">
          <w:pPr>
            <w:pStyle w:val="TOC1"/>
            <w:rPr>
              <w:rFonts w:eastAsiaTheme="minorEastAsia" w:cstheme="minorBidi"/>
              <w:b w:val="0"/>
              <w:caps w:val="0"/>
              <w:color w:val="auto"/>
              <w:sz w:val="22"/>
              <w:szCs w:val="22"/>
            </w:rPr>
          </w:pPr>
          <w:hyperlink w:anchor="_Toc142405836" w:history="1">
            <w:r w:rsidR="00325752" w:rsidRPr="003972AB">
              <w:rPr>
                <w:rStyle w:val="Hyperlink"/>
                <w:lang w:val="en-GB"/>
              </w:rPr>
              <w:t>4</w:t>
            </w:r>
            <w:r w:rsidR="00325752">
              <w:rPr>
                <w:rFonts w:eastAsiaTheme="minorEastAsia" w:cstheme="minorBidi"/>
                <w:b w:val="0"/>
                <w:caps w:val="0"/>
                <w:color w:val="auto"/>
                <w:sz w:val="22"/>
                <w:szCs w:val="22"/>
              </w:rPr>
              <w:tab/>
            </w:r>
            <w:r w:rsidR="00325752" w:rsidRPr="003972AB">
              <w:rPr>
                <w:rStyle w:val="Hyperlink"/>
                <w:lang w:val="en-GB"/>
              </w:rPr>
              <w:t>THE EXPERIENCE WITH DRASTIC MEASURES DURING PANDEMIC EMERGENCY IN ALBANIA</w:t>
            </w:r>
            <w:r w:rsidR="00325752">
              <w:rPr>
                <w:webHidden/>
              </w:rPr>
              <w:tab/>
            </w:r>
            <w:r w:rsidR="00325752">
              <w:rPr>
                <w:webHidden/>
              </w:rPr>
              <w:fldChar w:fldCharType="begin"/>
            </w:r>
            <w:r w:rsidR="00325752">
              <w:rPr>
                <w:webHidden/>
              </w:rPr>
              <w:instrText xml:space="preserve"> PAGEREF _Toc142405836 \h </w:instrText>
            </w:r>
            <w:r w:rsidR="00325752">
              <w:rPr>
                <w:webHidden/>
              </w:rPr>
            </w:r>
            <w:r w:rsidR="00325752">
              <w:rPr>
                <w:webHidden/>
              </w:rPr>
              <w:fldChar w:fldCharType="separate"/>
            </w:r>
            <w:r w:rsidR="00325752">
              <w:rPr>
                <w:webHidden/>
              </w:rPr>
              <w:t>6</w:t>
            </w:r>
            <w:r w:rsidR="00325752">
              <w:rPr>
                <w:webHidden/>
              </w:rPr>
              <w:fldChar w:fldCharType="end"/>
            </w:r>
          </w:hyperlink>
        </w:p>
        <w:p w14:paraId="15867018" w14:textId="5037C55E" w:rsidR="00325752" w:rsidRDefault="00CF30BC">
          <w:pPr>
            <w:pStyle w:val="TOC2"/>
            <w:rPr>
              <w:rFonts w:eastAsiaTheme="minorEastAsia" w:cstheme="minorBidi"/>
              <w:caps w:val="0"/>
              <w:color w:val="auto"/>
              <w:sz w:val="22"/>
              <w:szCs w:val="22"/>
            </w:rPr>
          </w:pPr>
          <w:hyperlink w:anchor="_Toc142405837" w:history="1">
            <w:r w:rsidR="00325752" w:rsidRPr="003972AB">
              <w:rPr>
                <w:rStyle w:val="Hyperlink"/>
                <w:lang w:val="en-GB"/>
              </w:rPr>
              <w:t>4.1</w:t>
            </w:r>
            <w:r w:rsidR="00325752">
              <w:rPr>
                <w:rFonts w:eastAsiaTheme="minorEastAsia" w:cstheme="minorBidi"/>
                <w:caps w:val="0"/>
                <w:color w:val="auto"/>
                <w:sz w:val="22"/>
                <w:szCs w:val="22"/>
              </w:rPr>
              <w:tab/>
            </w:r>
            <w:r w:rsidR="00325752" w:rsidRPr="003972AB">
              <w:rPr>
                <w:rStyle w:val="Hyperlink"/>
                <w:lang w:val="en-GB"/>
              </w:rPr>
              <w:t>Policies to contain the first wave of pandemic</w:t>
            </w:r>
            <w:r w:rsidR="00325752">
              <w:rPr>
                <w:webHidden/>
              </w:rPr>
              <w:tab/>
            </w:r>
            <w:r w:rsidR="00325752">
              <w:rPr>
                <w:webHidden/>
              </w:rPr>
              <w:fldChar w:fldCharType="begin"/>
            </w:r>
            <w:r w:rsidR="00325752">
              <w:rPr>
                <w:webHidden/>
              </w:rPr>
              <w:instrText xml:space="preserve"> PAGEREF _Toc142405837 \h </w:instrText>
            </w:r>
            <w:r w:rsidR="00325752">
              <w:rPr>
                <w:webHidden/>
              </w:rPr>
            </w:r>
            <w:r w:rsidR="00325752">
              <w:rPr>
                <w:webHidden/>
              </w:rPr>
              <w:fldChar w:fldCharType="separate"/>
            </w:r>
            <w:r w:rsidR="00325752">
              <w:rPr>
                <w:webHidden/>
              </w:rPr>
              <w:t>6</w:t>
            </w:r>
            <w:r w:rsidR="00325752">
              <w:rPr>
                <w:webHidden/>
              </w:rPr>
              <w:fldChar w:fldCharType="end"/>
            </w:r>
          </w:hyperlink>
        </w:p>
        <w:p w14:paraId="61870542" w14:textId="0A1036E7" w:rsidR="00325752" w:rsidRDefault="00CF30BC">
          <w:pPr>
            <w:pStyle w:val="TOC2"/>
            <w:rPr>
              <w:rFonts w:eastAsiaTheme="minorEastAsia" w:cstheme="minorBidi"/>
              <w:caps w:val="0"/>
              <w:color w:val="auto"/>
              <w:sz w:val="22"/>
              <w:szCs w:val="22"/>
            </w:rPr>
          </w:pPr>
          <w:hyperlink w:anchor="_Toc142405838" w:history="1">
            <w:r w:rsidR="00325752" w:rsidRPr="003972AB">
              <w:rPr>
                <w:rStyle w:val="Hyperlink"/>
                <w:lang w:val="en-GB"/>
              </w:rPr>
              <w:t>4.2</w:t>
            </w:r>
            <w:r w:rsidR="00325752">
              <w:rPr>
                <w:rFonts w:eastAsiaTheme="minorEastAsia" w:cstheme="minorBidi"/>
                <w:caps w:val="0"/>
                <w:color w:val="auto"/>
                <w:sz w:val="22"/>
                <w:szCs w:val="22"/>
              </w:rPr>
              <w:tab/>
            </w:r>
            <w:r w:rsidR="00325752" w:rsidRPr="003972AB">
              <w:rPr>
                <w:rStyle w:val="Hyperlink"/>
                <w:lang w:val="en-GB"/>
              </w:rPr>
              <w:t>Legislation and policies during the reopening phase</w:t>
            </w:r>
            <w:r w:rsidR="00325752">
              <w:rPr>
                <w:webHidden/>
              </w:rPr>
              <w:tab/>
            </w:r>
            <w:r w:rsidR="00325752">
              <w:rPr>
                <w:webHidden/>
              </w:rPr>
              <w:fldChar w:fldCharType="begin"/>
            </w:r>
            <w:r w:rsidR="00325752">
              <w:rPr>
                <w:webHidden/>
              </w:rPr>
              <w:instrText xml:space="preserve"> PAGEREF _Toc142405838 \h </w:instrText>
            </w:r>
            <w:r w:rsidR="00325752">
              <w:rPr>
                <w:webHidden/>
              </w:rPr>
            </w:r>
            <w:r w:rsidR="00325752">
              <w:rPr>
                <w:webHidden/>
              </w:rPr>
              <w:fldChar w:fldCharType="separate"/>
            </w:r>
            <w:r w:rsidR="00325752">
              <w:rPr>
                <w:webHidden/>
              </w:rPr>
              <w:t>6</w:t>
            </w:r>
            <w:r w:rsidR="00325752">
              <w:rPr>
                <w:webHidden/>
              </w:rPr>
              <w:fldChar w:fldCharType="end"/>
            </w:r>
          </w:hyperlink>
        </w:p>
        <w:p w14:paraId="13E1AC31" w14:textId="5777B8E6" w:rsidR="00325752" w:rsidRDefault="00CF30BC">
          <w:pPr>
            <w:pStyle w:val="TOC1"/>
            <w:rPr>
              <w:rFonts w:eastAsiaTheme="minorEastAsia" w:cstheme="minorBidi"/>
              <w:b w:val="0"/>
              <w:caps w:val="0"/>
              <w:color w:val="auto"/>
              <w:sz w:val="22"/>
              <w:szCs w:val="22"/>
            </w:rPr>
          </w:pPr>
          <w:hyperlink w:anchor="_Toc142405839" w:history="1">
            <w:r w:rsidR="00325752" w:rsidRPr="003972AB">
              <w:rPr>
                <w:rStyle w:val="Hyperlink"/>
                <w:lang w:val="en-GB"/>
              </w:rPr>
              <w:t>5</w:t>
            </w:r>
            <w:r w:rsidR="00325752">
              <w:rPr>
                <w:rFonts w:eastAsiaTheme="minorEastAsia" w:cstheme="minorBidi"/>
                <w:b w:val="0"/>
                <w:caps w:val="0"/>
                <w:color w:val="auto"/>
                <w:sz w:val="22"/>
                <w:szCs w:val="22"/>
              </w:rPr>
              <w:tab/>
            </w:r>
            <w:r w:rsidR="00325752" w:rsidRPr="003972AB">
              <w:rPr>
                <w:rStyle w:val="Hyperlink"/>
                <w:lang w:val="en-GB"/>
              </w:rPr>
              <w:t>ANALYSIS OF THE REGULATORY FRAMEWORK ON HEALTH EMERGENCIES AND MEDICAL EMERGENCY SERVICES IN ALBANIA</w:t>
            </w:r>
            <w:r w:rsidR="00325752">
              <w:rPr>
                <w:webHidden/>
              </w:rPr>
              <w:tab/>
            </w:r>
            <w:r w:rsidR="00325752">
              <w:rPr>
                <w:webHidden/>
              </w:rPr>
              <w:fldChar w:fldCharType="begin"/>
            </w:r>
            <w:r w:rsidR="00325752">
              <w:rPr>
                <w:webHidden/>
              </w:rPr>
              <w:instrText xml:space="preserve"> PAGEREF _Toc142405839 \h </w:instrText>
            </w:r>
            <w:r w:rsidR="00325752">
              <w:rPr>
                <w:webHidden/>
              </w:rPr>
            </w:r>
            <w:r w:rsidR="00325752">
              <w:rPr>
                <w:webHidden/>
              </w:rPr>
              <w:fldChar w:fldCharType="separate"/>
            </w:r>
            <w:r w:rsidR="00325752">
              <w:rPr>
                <w:webHidden/>
              </w:rPr>
              <w:t>7</w:t>
            </w:r>
            <w:r w:rsidR="00325752">
              <w:rPr>
                <w:webHidden/>
              </w:rPr>
              <w:fldChar w:fldCharType="end"/>
            </w:r>
          </w:hyperlink>
        </w:p>
        <w:p w14:paraId="539786E7" w14:textId="5DB30EE9" w:rsidR="00325752" w:rsidRDefault="00CF30BC">
          <w:pPr>
            <w:pStyle w:val="TOC2"/>
            <w:rPr>
              <w:rFonts w:eastAsiaTheme="minorEastAsia" w:cstheme="minorBidi"/>
              <w:caps w:val="0"/>
              <w:color w:val="auto"/>
              <w:sz w:val="22"/>
              <w:szCs w:val="22"/>
            </w:rPr>
          </w:pPr>
          <w:hyperlink w:anchor="_Toc142405840" w:history="1">
            <w:r w:rsidR="00325752" w:rsidRPr="003972AB">
              <w:rPr>
                <w:rStyle w:val="Hyperlink"/>
                <w:lang w:val="en-GB"/>
              </w:rPr>
              <w:t>5.1</w:t>
            </w:r>
            <w:r w:rsidR="00325752">
              <w:rPr>
                <w:rFonts w:eastAsiaTheme="minorEastAsia" w:cstheme="minorBidi"/>
                <w:caps w:val="0"/>
                <w:color w:val="auto"/>
                <w:sz w:val="22"/>
                <w:szCs w:val="22"/>
              </w:rPr>
              <w:tab/>
            </w:r>
            <w:r w:rsidR="00325752" w:rsidRPr="003972AB">
              <w:rPr>
                <w:rStyle w:val="Hyperlink"/>
                <w:lang w:val="en-GB"/>
              </w:rPr>
              <w:t>Regulatory framework on health emergencies: Addressing health emergencies in Albanian legislation and policy documents</w:t>
            </w:r>
            <w:r w:rsidR="00325752">
              <w:rPr>
                <w:webHidden/>
              </w:rPr>
              <w:tab/>
            </w:r>
            <w:r w:rsidR="00325752">
              <w:rPr>
                <w:webHidden/>
              </w:rPr>
              <w:fldChar w:fldCharType="begin"/>
            </w:r>
            <w:r w:rsidR="00325752">
              <w:rPr>
                <w:webHidden/>
              </w:rPr>
              <w:instrText xml:space="preserve"> PAGEREF _Toc142405840 \h </w:instrText>
            </w:r>
            <w:r w:rsidR="00325752">
              <w:rPr>
                <w:webHidden/>
              </w:rPr>
            </w:r>
            <w:r w:rsidR="00325752">
              <w:rPr>
                <w:webHidden/>
              </w:rPr>
              <w:fldChar w:fldCharType="separate"/>
            </w:r>
            <w:r w:rsidR="00325752">
              <w:rPr>
                <w:webHidden/>
              </w:rPr>
              <w:t>8</w:t>
            </w:r>
            <w:r w:rsidR="00325752">
              <w:rPr>
                <w:webHidden/>
              </w:rPr>
              <w:fldChar w:fldCharType="end"/>
            </w:r>
          </w:hyperlink>
        </w:p>
        <w:p w14:paraId="771F211C" w14:textId="36DD8DF2" w:rsidR="00325752" w:rsidRDefault="00CF30BC">
          <w:pPr>
            <w:pStyle w:val="TOC3"/>
            <w:rPr>
              <w:rFonts w:eastAsiaTheme="minorEastAsia" w:cstheme="minorBidi"/>
              <w:caps w:val="0"/>
              <w:color w:val="auto"/>
              <w:sz w:val="22"/>
              <w:szCs w:val="22"/>
            </w:rPr>
          </w:pPr>
          <w:hyperlink w:anchor="_Toc142405841" w:history="1">
            <w:r w:rsidR="00325752" w:rsidRPr="003972AB">
              <w:rPr>
                <w:rStyle w:val="Hyperlink"/>
                <w:lang w:val="en-GB"/>
              </w:rPr>
              <w:t>5.1.1</w:t>
            </w:r>
            <w:r w:rsidR="00325752">
              <w:rPr>
                <w:rFonts w:eastAsiaTheme="minorEastAsia" w:cstheme="minorBidi"/>
                <w:caps w:val="0"/>
                <w:color w:val="auto"/>
                <w:sz w:val="22"/>
                <w:szCs w:val="22"/>
              </w:rPr>
              <w:tab/>
            </w:r>
            <w:r w:rsidR="00325752" w:rsidRPr="003972AB">
              <w:rPr>
                <w:rStyle w:val="Hyperlink"/>
                <w:lang w:val="en-GB"/>
              </w:rPr>
              <w:t>The Constitution</w:t>
            </w:r>
            <w:r w:rsidR="00325752">
              <w:rPr>
                <w:webHidden/>
              </w:rPr>
              <w:tab/>
            </w:r>
            <w:r w:rsidR="00325752">
              <w:rPr>
                <w:webHidden/>
              </w:rPr>
              <w:fldChar w:fldCharType="begin"/>
            </w:r>
            <w:r w:rsidR="00325752">
              <w:rPr>
                <w:webHidden/>
              </w:rPr>
              <w:instrText xml:space="preserve"> PAGEREF _Toc142405841 \h </w:instrText>
            </w:r>
            <w:r w:rsidR="00325752">
              <w:rPr>
                <w:webHidden/>
              </w:rPr>
            </w:r>
            <w:r w:rsidR="00325752">
              <w:rPr>
                <w:webHidden/>
              </w:rPr>
              <w:fldChar w:fldCharType="separate"/>
            </w:r>
            <w:r w:rsidR="00325752">
              <w:rPr>
                <w:webHidden/>
              </w:rPr>
              <w:t>8</w:t>
            </w:r>
            <w:r w:rsidR="00325752">
              <w:rPr>
                <w:webHidden/>
              </w:rPr>
              <w:fldChar w:fldCharType="end"/>
            </w:r>
          </w:hyperlink>
        </w:p>
        <w:p w14:paraId="00461D2C" w14:textId="034852C7" w:rsidR="00325752" w:rsidRDefault="00CF30BC">
          <w:pPr>
            <w:pStyle w:val="TOC3"/>
            <w:rPr>
              <w:rFonts w:eastAsiaTheme="minorEastAsia" w:cstheme="minorBidi"/>
              <w:caps w:val="0"/>
              <w:color w:val="auto"/>
              <w:sz w:val="22"/>
              <w:szCs w:val="22"/>
            </w:rPr>
          </w:pPr>
          <w:hyperlink w:anchor="_Toc142405842" w:history="1">
            <w:r w:rsidR="00325752" w:rsidRPr="003972AB">
              <w:rPr>
                <w:rStyle w:val="Hyperlink"/>
                <w:lang w:val="en-GB"/>
              </w:rPr>
              <w:t>5.1.2</w:t>
            </w:r>
            <w:r w:rsidR="00325752">
              <w:rPr>
                <w:rFonts w:eastAsiaTheme="minorEastAsia" w:cstheme="minorBidi"/>
                <w:caps w:val="0"/>
                <w:color w:val="auto"/>
                <w:sz w:val="22"/>
                <w:szCs w:val="22"/>
              </w:rPr>
              <w:tab/>
            </w:r>
            <w:r w:rsidR="00325752" w:rsidRPr="003972AB">
              <w:rPr>
                <w:rStyle w:val="Hyperlink"/>
                <w:lang w:val="en-GB"/>
              </w:rPr>
              <w:t>Laws on Civil Emergencies</w:t>
            </w:r>
            <w:r w:rsidR="00325752">
              <w:rPr>
                <w:webHidden/>
              </w:rPr>
              <w:tab/>
            </w:r>
            <w:r w:rsidR="00325752">
              <w:rPr>
                <w:webHidden/>
              </w:rPr>
              <w:fldChar w:fldCharType="begin"/>
            </w:r>
            <w:r w:rsidR="00325752">
              <w:rPr>
                <w:webHidden/>
              </w:rPr>
              <w:instrText xml:space="preserve"> PAGEREF _Toc142405842 \h </w:instrText>
            </w:r>
            <w:r w:rsidR="00325752">
              <w:rPr>
                <w:webHidden/>
              </w:rPr>
            </w:r>
            <w:r w:rsidR="00325752">
              <w:rPr>
                <w:webHidden/>
              </w:rPr>
              <w:fldChar w:fldCharType="separate"/>
            </w:r>
            <w:r w:rsidR="00325752">
              <w:rPr>
                <w:webHidden/>
              </w:rPr>
              <w:t>8</w:t>
            </w:r>
            <w:r w:rsidR="00325752">
              <w:rPr>
                <w:webHidden/>
              </w:rPr>
              <w:fldChar w:fldCharType="end"/>
            </w:r>
          </w:hyperlink>
        </w:p>
        <w:p w14:paraId="1CD9C6FA" w14:textId="250894F6" w:rsidR="00325752" w:rsidRDefault="00CF30BC">
          <w:pPr>
            <w:pStyle w:val="TOC3"/>
            <w:rPr>
              <w:rFonts w:eastAsiaTheme="minorEastAsia" w:cstheme="minorBidi"/>
              <w:caps w:val="0"/>
              <w:color w:val="auto"/>
              <w:sz w:val="22"/>
              <w:szCs w:val="22"/>
            </w:rPr>
          </w:pPr>
          <w:hyperlink w:anchor="_Toc142405843" w:history="1">
            <w:r w:rsidR="00325752" w:rsidRPr="003972AB">
              <w:rPr>
                <w:rStyle w:val="Hyperlink"/>
                <w:lang w:val="en-GB"/>
              </w:rPr>
              <w:t>5.1.3</w:t>
            </w:r>
            <w:r w:rsidR="00325752">
              <w:rPr>
                <w:rFonts w:eastAsiaTheme="minorEastAsia" w:cstheme="minorBidi"/>
                <w:caps w:val="0"/>
                <w:color w:val="auto"/>
                <w:sz w:val="22"/>
                <w:szCs w:val="22"/>
              </w:rPr>
              <w:tab/>
            </w:r>
            <w:r w:rsidR="00325752" w:rsidRPr="003972AB">
              <w:rPr>
                <w:rStyle w:val="Hyperlink"/>
                <w:lang w:val="en-GB"/>
              </w:rPr>
              <w:t>Law on Public Health</w:t>
            </w:r>
            <w:r w:rsidR="00325752">
              <w:rPr>
                <w:webHidden/>
              </w:rPr>
              <w:tab/>
            </w:r>
            <w:r w:rsidR="00325752">
              <w:rPr>
                <w:webHidden/>
              </w:rPr>
              <w:fldChar w:fldCharType="begin"/>
            </w:r>
            <w:r w:rsidR="00325752">
              <w:rPr>
                <w:webHidden/>
              </w:rPr>
              <w:instrText xml:space="preserve"> PAGEREF _Toc142405843 \h </w:instrText>
            </w:r>
            <w:r w:rsidR="00325752">
              <w:rPr>
                <w:webHidden/>
              </w:rPr>
            </w:r>
            <w:r w:rsidR="00325752">
              <w:rPr>
                <w:webHidden/>
              </w:rPr>
              <w:fldChar w:fldCharType="separate"/>
            </w:r>
            <w:r w:rsidR="00325752">
              <w:rPr>
                <w:webHidden/>
              </w:rPr>
              <w:t>9</w:t>
            </w:r>
            <w:r w:rsidR="00325752">
              <w:rPr>
                <w:webHidden/>
              </w:rPr>
              <w:fldChar w:fldCharType="end"/>
            </w:r>
          </w:hyperlink>
        </w:p>
        <w:p w14:paraId="69B31BD1" w14:textId="325501E4" w:rsidR="00325752" w:rsidRDefault="00CF30BC">
          <w:pPr>
            <w:pStyle w:val="TOC3"/>
            <w:rPr>
              <w:rFonts w:eastAsiaTheme="minorEastAsia" w:cstheme="minorBidi"/>
              <w:caps w:val="0"/>
              <w:color w:val="auto"/>
              <w:sz w:val="22"/>
              <w:szCs w:val="22"/>
            </w:rPr>
          </w:pPr>
          <w:hyperlink w:anchor="_Toc142405844" w:history="1">
            <w:r w:rsidR="00325752" w:rsidRPr="003972AB">
              <w:rPr>
                <w:rStyle w:val="Hyperlink"/>
                <w:lang w:val="en-GB"/>
              </w:rPr>
              <w:t>5.1.4</w:t>
            </w:r>
            <w:r w:rsidR="00325752">
              <w:rPr>
                <w:rFonts w:eastAsiaTheme="minorEastAsia" w:cstheme="minorBidi"/>
                <w:caps w:val="0"/>
                <w:color w:val="auto"/>
                <w:sz w:val="22"/>
                <w:szCs w:val="22"/>
              </w:rPr>
              <w:tab/>
            </w:r>
            <w:r w:rsidR="00325752" w:rsidRPr="003972AB">
              <w:rPr>
                <w:rStyle w:val="Hyperlink"/>
                <w:lang w:val="en-GB"/>
              </w:rPr>
              <w:t>Law of Infectious Diseases</w:t>
            </w:r>
            <w:r w:rsidR="00325752">
              <w:rPr>
                <w:webHidden/>
              </w:rPr>
              <w:tab/>
            </w:r>
            <w:r w:rsidR="00325752">
              <w:rPr>
                <w:webHidden/>
              </w:rPr>
              <w:fldChar w:fldCharType="begin"/>
            </w:r>
            <w:r w:rsidR="00325752">
              <w:rPr>
                <w:webHidden/>
              </w:rPr>
              <w:instrText xml:space="preserve"> PAGEREF _Toc142405844 \h </w:instrText>
            </w:r>
            <w:r w:rsidR="00325752">
              <w:rPr>
                <w:webHidden/>
              </w:rPr>
            </w:r>
            <w:r w:rsidR="00325752">
              <w:rPr>
                <w:webHidden/>
              </w:rPr>
              <w:fldChar w:fldCharType="separate"/>
            </w:r>
            <w:r w:rsidR="00325752">
              <w:rPr>
                <w:webHidden/>
              </w:rPr>
              <w:t>9</w:t>
            </w:r>
            <w:r w:rsidR="00325752">
              <w:rPr>
                <w:webHidden/>
              </w:rPr>
              <w:fldChar w:fldCharType="end"/>
            </w:r>
          </w:hyperlink>
        </w:p>
        <w:p w14:paraId="173F1598" w14:textId="73E9B597" w:rsidR="00325752" w:rsidRDefault="00CF30BC">
          <w:pPr>
            <w:pStyle w:val="TOC3"/>
            <w:rPr>
              <w:rFonts w:eastAsiaTheme="minorEastAsia" w:cstheme="minorBidi"/>
              <w:caps w:val="0"/>
              <w:color w:val="auto"/>
              <w:sz w:val="22"/>
              <w:szCs w:val="22"/>
            </w:rPr>
          </w:pPr>
          <w:hyperlink w:anchor="_Toc142405845" w:history="1">
            <w:r w:rsidR="00325752" w:rsidRPr="003972AB">
              <w:rPr>
                <w:rStyle w:val="Hyperlink"/>
                <w:lang w:val="en-GB"/>
              </w:rPr>
              <w:t>5.1.5</w:t>
            </w:r>
            <w:r w:rsidR="00325752">
              <w:rPr>
                <w:rFonts w:eastAsiaTheme="minorEastAsia" w:cstheme="minorBidi"/>
                <w:caps w:val="0"/>
                <w:color w:val="auto"/>
                <w:sz w:val="22"/>
                <w:szCs w:val="22"/>
              </w:rPr>
              <w:tab/>
            </w:r>
            <w:r w:rsidR="00325752" w:rsidRPr="003972AB">
              <w:rPr>
                <w:rStyle w:val="Hyperlink"/>
                <w:lang w:val="en-GB"/>
              </w:rPr>
              <w:t>Organization of epidemic intelligence service</w:t>
            </w:r>
            <w:r w:rsidR="00325752">
              <w:rPr>
                <w:webHidden/>
              </w:rPr>
              <w:tab/>
            </w:r>
            <w:r w:rsidR="00325752">
              <w:rPr>
                <w:webHidden/>
              </w:rPr>
              <w:fldChar w:fldCharType="begin"/>
            </w:r>
            <w:r w:rsidR="00325752">
              <w:rPr>
                <w:webHidden/>
              </w:rPr>
              <w:instrText xml:space="preserve"> PAGEREF _Toc142405845 \h </w:instrText>
            </w:r>
            <w:r w:rsidR="00325752">
              <w:rPr>
                <w:webHidden/>
              </w:rPr>
            </w:r>
            <w:r w:rsidR="00325752">
              <w:rPr>
                <w:webHidden/>
              </w:rPr>
              <w:fldChar w:fldCharType="separate"/>
            </w:r>
            <w:r w:rsidR="00325752">
              <w:rPr>
                <w:webHidden/>
              </w:rPr>
              <w:t>9</w:t>
            </w:r>
            <w:r w:rsidR="00325752">
              <w:rPr>
                <w:webHidden/>
              </w:rPr>
              <w:fldChar w:fldCharType="end"/>
            </w:r>
          </w:hyperlink>
        </w:p>
        <w:p w14:paraId="6A2C1493" w14:textId="49BC2A92" w:rsidR="00325752" w:rsidRDefault="00CF30BC">
          <w:pPr>
            <w:pStyle w:val="TOC3"/>
            <w:rPr>
              <w:rFonts w:eastAsiaTheme="minorEastAsia" w:cstheme="minorBidi"/>
              <w:caps w:val="0"/>
              <w:color w:val="auto"/>
              <w:sz w:val="22"/>
              <w:szCs w:val="22"/>
            </w:rPr>
          </w:pPr>
          <w:hyperlink w:anchor="_Toc142405846" w:history="1">
            <w:r w:rsidR="00325752" w:rsidRPr="003972AB">
              <w:rPr>
                <w:rStyle w:val="Hyperlink"/>
                <w:lang w:val="en-GB"/>
              </w:rPr>
              <w:t>5.1.6</w:t>
            </w:r>
            <w:r w:rsidR="00325752">
              <w:rPr>
                <w:rFonts w:eastAsiaTheme="minorEastAsia" w:cstheme="minorBidi"/>
                <w:caps w:val="0"/>
                <w:color w:val="auto"/>
                <w:sz w:val="22"/>
                <w:szCs w:val="22"/>
              </w:rPr>
              <w:tab/>
            </w:r>
            <w:r w:rsidR="00325752" w:rsidRPr="003972AB">
              <w:rPr>
                <w:rStyle w:val="Hyperlink"/>
                <w:lang w:val="en-GB"/>
              </w:rPr>
              <w:t>Control of nosocomial infections</w:t>
            </w:r>
            <w:r w:rsidR="00325752">
              <w:rPr>
                <w:webHidden/>
              </w:rPr>
              <w:tab/>
            </w:r>
            <w:r w:rsidR="00325752">
              <w:rPr>
                <w:webHidden/>
              </w:rPr>
              <w:fldChar w:fldCharType="begin"/>
            </w:r>
            <w:r w:rsidR="00325752">
              <w:rPr>
                <w:webHidden/>
              </w:rPr>
              <w:instrText xml:space="preserve"> PAGEREF _Toc142405846 \h </w:instrText>
            </w:r>
            <w:r w:rsidR="00325752">
              <w:rPr>
                <w:webHidden/>
              </w:rPr>
            </w:r>
            <w:r w:rsidR="00325752">
              <w:rPr>
                <w:webHidden/>
              </w:rPr>
              <w:fldChar w:fldCharType="separate"/>
            </w:r>
            <w:r w:rsidR="00325752">
              <w:rPr>
                <w:webHidden/>
              </w:rPr>
              <w:t>10</w:t>
            </w:r>
            <w:r w:rsidR="00325752">
              <w:rPr>
                <w:webHidden/>
              </w:rPr>
              <w:fldChar w:fldCharType="end"/>
            </w:r>
          </w:hyperlink>
        </w:p>
        <w:p w14:paraId="381E399F" w14:textId="59E3668C" w:rsidR="00325752" w:rsidRDefault="00CF30BC">
          <w:pPr>
            <w:pStyle w:val="TOC2"/>
            <w:rPr>
              <w:rFonts w:eastAsiaTheme="minorEastAsia" w:cstheme="minorBidi"/>
              <w:caps w:val="0"/>
              <w:color w:val="auto"/>
              <w:sz w:val="22"/>
              <w:szCs w:val="22"/>
            </w:rPr>
          </w:pPr>
          <w:hyperlink w:anchor="_Toc142405847" w:history="1">
            <w:r w:rsidR="00325752" w:rsidRPr="003972AB">
              <w:rPr>
                <w:rStyle w:val="Hyperlink"/>
                <w:lang w:val="en-GB"/>
              </w:rPr>
              <w:t>5.2</w:t>
            </w:r>
            <w:r w:rsidR="00325752">
              <w:rPr>
                <w:rFonts w:eastAsiaTheme="minorEastAsia" w:cstheme="minorBidi"/>
                <w:caps w:val="0"/>
                <w:color w:val="auto"/>
                <w:sz w:val="22"/>
                <w:szCs w:val="22"/>
              </w:rPr>
              <w:tab/>
            </w:r>
            <w:r w:rsidR="00325752" w:rsidRPr="003972AB">
              <w:rPr>
                <w:rStyle w:val="Hyperlink"/>
                <w:lang w:val="en-GB"/>
              </w:rPr>
              <w:t>Policy documents covering preparedness about health emergencies</w:t>
            </w:r>
            <w:r w:rsidR="00325752">
              <w:rPr>
                <w:webHidden/>
              </w:rPr>
              <w:tab/>
            </w:r>
            <w:r w:rsidR="00325752">
              <w:rPr>
                <w:webHidden/>
              </w:rPr>
              <w:fldChar w:fldCharType="begin"/>
            </w:r>
            <w:r w:rsidR="00325752">
              <w:rPr>
                <w:webHidden/>
              </w:rPr>
              <w:instrText xml:space="preserve"> PAGEREF _Toc142405847 \h </w:instrText>
            </w:r>
            <w:r w:rsidR="00325752">
              <w:rPr>
                <w:webHidden/>
              </w:rPr>
            </w:r>
            <w:r w:rsidR="00325752">
              <w:rPr>
                <w:webHidden/>
              </w:rPr>
              <w:fldChar w:fldCharType="separate"/>
            </w:r>
            <w:r w:rsidR="00325752">
              <w:rPr>
                <w:webHidden/>
              </w:rPr>
              <w:t>10</w:t>
            </w:r>
            <w:r w:rsidR="00325752">
              <w:rPr>
                <w:webHidden/>
              </w:rPr>
              <w:fldChar w:fldCharType="end"/>
            </w:r>
          </w:hyperlink>
        </w:p>
        <w:p w14:paraId="7A956A04" w14:textId="1EC2C511" w:rsidR="00325752" w:rsidRDefault="00CF30BC">
          <w:pPr>
            <w:pStyle w:val="TOC3"/>
            <w:rPr>
              <w:rFonts w:eastAsiaTheme="minorEastAsia" w:cstheme="minorBidi"/>
              <w:caps w:val="0"/>
              <w:color w:val="auto"/>
              <w:sz w:val="22"/>
              <w:szCs w:val="22"/>
            </w:rPr>
          </w:pPr>
          <w:hyperlink w:anchor="_Toc142405848" w:history="1">
            <w:r w:rsidR="00325752" w:rsidRPr="003972AB">
              <w:rPr>
                <w:rStyle w:val="Hyperlink"/>
                <w:lang w:val="en-GB"/>
              </w:rPr>
              <w:t>5.2.1</w:t>
            </w:r>
            <w:r w:rsidR="00325752">
              <w:rPr>
                <w:rFonts w:eastAsiaTheme="minorEastAsia" w:cstheme="minorBidi"/>
                <w:caps w:val="0"/>
                <w:color w:val="auto"/>
                <w:sz w:val="22"/>
                <w:szCs w:val="22"/>
              </w:rPr>
              <w:tab/>
            </w:r>
            <w:r w:rsidR="00325752" w:rsidRPr="003972AB">
              <w:rPr>
                <w:rStyle w:val="Hyperlink"/>
                <w:lang w:val="en-GB"/>
              </w:rPr>
              <w:t>National Strategy on Development and European Integration</w:t>
            </w:r>
            <w:r w:rsidR="00325752">
              <w:rPr>
                <w:webHidden/>
              </w:rPr>
              <w:tab/>
            </w:r>
            <w:r w:rsidR="00325752">
              <w:rPr>
                <w:webHidden/>
              </w:rPr>
              <w:fldChar w:fldCharType="begin"/>
            </w:r>
            <w:r w:rsidR="00325752">
              <w:rPr>
                <w:webHidden/>
              </w:rPr>
              <w:instrText xml:space="preserve"> PAGEREF _Toc142405848 \h </w:instrText>
            </w:r>
            <w:r w:rsidR="00325752">
              <w:rPr>
                <w:webHidden/>
              </w:rPr>
            </w:r>
            <w:r w:rsidR="00325752">
              <w:rPr>
                <w:webHidden/>
              </w:rPr>
              <w:fldChar w:fldCharType="separate"/>
            </w:r>
            <w:r w:rsidR="00325752">
              <w:rPr>
                <w:webHidden/>
              </w:rPr>
              <w:t>10</w:t>
            </w:r>
            <w:r w:rsidR="00325752">
              <w:rPr>
                <w:webHidden/>
              </w:rPr>
              <w:fldChar w:fldCharType="end"/>
            </w:r>
          </w:hyperlink>
        </w:p>
        <w:p w14:paraId="511112D0" w14:textId="0D4D2E08" w:rsidR="00325752" w:rsidRDefault="00CF30BC">
          <w:pPr>
            <w:pStyle w:val="TOC3"/>
            <w:rPr>
              <w:rFonts w:eastAsiaTheme="minorEastAsia" w:cstheme="minorBidi"/>
              <w:caps w:val="0"/>
              <w:color w:val="auto"/>
              <w:sz w:val="22"/>
              <w:szCs w:val="22"/>
            </w:rPr>
          </w:pPr>
          <w:hyperlink w:anchor="_Toc142405849" w:history="1">
            <w:r w:rsidR="00325752" w:rsidRPr="003972AB">
              <w:rPr>
                <w:rStyle w:val="Hyperlink"/>
                <w:lang w:val="en-GB"/>
              </w:rPr>
              <w:t>5.2.2</w:t>
            </w:r>
            <w:r w:rsidR="00325752">
              <w:rPr>
                <w:rFonts w:eastAsiaTheme="minorEastAsia" w:cstheme="minorBidi"/>
                <w:caps w:val="0"/>
                <w:color w:val="auto"/>
                <w:sz w:val="22"/>
                <w:szCs w:val="22"/>
              </w:rPr>
              <w:tab/>
            </w:r>
            <w:r w:rsidR="00325752" w:rsidRPr="003972AB">
              <w:rPr>
                <w:rStyle w:val="Hyperlink"/>
                <w:lang w:val="en-GB"/>
              </w:rPr>
              <w:t>Health Sector Strategy</w:t>
            </w:r>
            <w:r w:rsidR="00325752">
              <w:rPr>
                <w:webHidden/>
              </w:rPr>
              <w:tab/>
            </w:r>
            <w:r w:rsidR="00325752">
              <w:rPr>
                <w:webHidden/>
              </w:rPr>
              <w:fldChar w:fldCharType="begin"/>
            </w:r>
            <w:r w:rsidR="00325752">
              <w:rPr>
                <w:webHidden/>
              </w:rPr>
              <w:instrText xml:space="preserve"> PAGEREF _Toc142405849 \h </w:instrText>
            </w:r>
            <w:r w:rsidR="00325752">
              <w:rPr>
                <w:webHidden/>
              </w:rPr>
            </w:r>
            <w:r w:rsidR="00325752">
              <w:rPr>
                <w:webHidden/>
              </w:rPr>
              <w:fldChar w:fldCharType="separate"/>
            </w:r>
            <w:r w:rsidR="00325752">
              <w:rPr>
                <w:webHidden/>
              </w:rPr>
              <w:t>10</w:t>
            </w:r>
            <w:r w:rsidR="00325752">
              <w:rPr>
                <w:webHidden/>
              </w:rPr>
              <w:fldChar w:fldCharType="end"/>
            </w:r>
          </w:hyperlink>
        </w:p>
        <w:p w14:paraId="170B9D0B" w14:textId="19E88E17" w:rsidR="00325752" w:rsidRDefault="00CF30BC">
          <w:pPr>
            <w:pStyle w:val="TOC3"/>
            <w:rPr>
              <w:rFonts w:eastAsiaTheme="minorEastAsia" w:cstheme="minorBidi"/>
              <w:caps w:val="0"/>
              <w:color w:val="auto"/>
              <w:sz w:val="22"/>
              <w:szCs w:val="22"/>
            </w:rPr>
          </w:pPr>
          <w:hyperlink w:anchor="_Toc142405850" w:history="1">
            <w:r w:rsidR="00325752" w:rsidRPr="003972AB">
              <w:rPr>
                <w:rStyle w:val="Hyperlink"/>
                <w:lang w:val="en-GB"/>
              </w:rPr>
              <w:t>5.2.3</w:t>
            </w:r>
            <w:r w:rsidR="00325752">
              <w:rPr>
                <w:rFonts w:eastAsiaTheme="minorEastAsia" w:cstheme="minorBidi"/>
                <w:caps w:val="0"/>
                <w:color w:val="auto"/>
                <w:sz w:val="22"/>
                <w:szCs w:val="22"/>
              </w:rPr>
              <w:tab/>
            </w:r>
            <w:r w:rsidR="00325752" w:rsidRPr="003972AB">
              <w:rPr>
                <w:rStyle w:val="Hyperlink"/>
                <w:lang w:val="en-GB"/>
              </w:rPr>
              <w:t>Plans of Ministry of Health for management of emergencies</w:t>
            </w:r>
            <w:r w:rsidR="00325752">
              <w:rPr>
                <w:webHidden/>
              </w:rPr>
              <w:tab/>
            </w:r>
            <w:r w:rsidR="00325752">
              <w:rPr>
                <w:webHidden/>
              </w:rPr>
              <w:fldChar w:fldCharType="begin"/>
            </w:r>
            <w:r w:rsidR="00325752">
              <w:rPr>
                <w:webHidden/>
              </w:rPr>
              <w:instrText xml:space="preserve"> PAGEREF _Toc142405850 \h </w:instrText>
            </w:r>
            <w:r w:rsidR="00325752">
              <w:rPr>
                <w:webHidden/>
              </w:rPr>
            </w:r>
            <w:r w:rsidR="00325752">
              <w:rPr>
                <w:webHidden/>
              </w:rPr>
              <w:fldChar w:fldCharType="separate"/>
            </w:r>
            <w:r w:rsidR="00325752">
              <w:rPr>
                <w:webHidden/>
              </w:rPr>
              <w:t>11</w:t>
            </w:r>
            <w:r w:rsidR="00325752">
              <w:rPr>
                <w:webHidden/>
              </w:rPr>
              <w:fldChar w:fldCharType="end"/>
            </w:r>
          </w:hyperlink>
        </w:p>
        <w:p w14:paraId="33945C8E" w14:textId="2C743717" w:rsidR="00325752" w:rsidRDefault="00CF30BC">
          <w:pPr>
            <w:pStyle w:val="TOC3"/>
            <w:rPr>
              <w:rFonts w:eastAsiaTheme="minorEastAsia" w:cstheme="minorBidi"/>
              <w:caps w:val="0"/>
              <w:color w:val="auto"/>
              <w:sz w:val="22"/>
              <w:szCs w:val="22"/>
            </w:rPr>
          </w:pPr>
          <w:hyperlink w:anchor="_Toc142405851" w:history="1">
            <w:r w:rsidR="00325752" w:rsidRPr="003972AB">
              <w:rPr>
                <w:rStyle w:val="Hyperlink"/>
                <w:lang w:val="en-GB"/>
              </w:rPr>
              <w:t>5.2.4</w:t>
            </w:r>
            <w:r w:rsidR="00325752">
              <w:rPr>
                <w:rFonts w:eastAsiaTheme="minorEastAsia" w:cstheme="minorBidi"/>
                <w:caps w:val="0"/>
                <w:color w:val="auto"/>
                <w:sz w:val="22"/>
                <w:szCs w:val="22"/>
              </w:rPr>
              <w:tab/>
            </w:r>
            <w:r w:rsidR="00325752" w:rsidRPr="003972AB">
              <w:rPr>
                <w:rStyle w:val="Hyperlink"/>
                <w:lang w:val="en-GB"/>
              </w:rPr>
              <w:t>Climate change preparedness policies</w:t>
            </w:r>
            <w:r w:rsidR="00325752">
              <w:rPr>
                <w:webHidden/>
              </w:rPr>
              <w:tab/>
            </w:r>
            <w:r w:rsidR="00325752">
              <w:rPr>
                <w:webHidden/>
              </w:rPr>
              <w:fldChar w:fldCharType="begin"/>
            </w:r>
            <w:r w:rsidR="00325752">
              <w:rPr>
                <w:webHidden/>
              </w:rPr>
              <w:instrText xml:space="preserve"> PAGEREF _Toc142405851 \h </w:instrText>
            </w:r>
            <w:r w:rsidR="00325752">
              <w:rPr>
                <w:webHidden/>
              </w:rPr>
            </w:r>
            <w:r w:rsidR="00325752">
              <w:rPr>
                <w:webHidden/>
              </w:rPr>
              <w:fldChar w:fldCharType="separate"/>
            </w:r>
            <w:r w:rsidR="00325752">
              <w:rPr>
                <w:webHidden/>
              </w:rPr>
              <w:t>12</w:t>
            </w:r>
            <w:r w:rsidR="00325752">
              <w:rPr>
                <w:webHidden/>
              </w:rPr>
              <w:fldChar w:fldCharType="end"/>
            </w:r>
          </w:hyperlink>
        </w:p>
        <w:p w14:paraId="5DAF77D8" w14:textId="70F92CE2" w:rsidR="00325752" w:rsidRDefault="00CF30BC">
          <w:pPr>
            <w:pStyle w:val="TOC2"/>
            <w:rPr>
              <w:rFonts w:eastAsiaTheme="minorEastAsia" w:cstheme="minorBidi"/>
              <w:caps w:val="0"/>
              <w:color w:val="auto"/>
              <w:sz w:val="22"/>
              <w:szCs w:val="22"/>
            </w:rPr>
          </w:pPr>
          <w:hyperlink w:anchor="_Toc142405852" w:history="1">
            <w:r w:rsidR="00325752" w:rsidRPr="003972AB">
              <w:rPr>
                <w:rStyle w:val="Hyperlink"/>
                <w:lang w:val="en-GB"/>
              </w:rPr>
              <w:t>5.3</w:t>
            </w:r>
            <w:r w:rsidR="00325752">
              <w:rPr>
                <w:rFonts w:eastAsiaTheme="minorEastAsia" w:cstheme="minorBidi"/>
                <w:caps w:val="0"/>
                <w:color w:val="auto"/>
                <w:sz w:val="22"/>
                <w:szCs w:val="22"/>
              </w:rPr>
              <w:tab/>
            </w:r>
            <w:r w:rsidR="00325752" w:rsidRPr="003972AB">
              <w:rPr>
                <w:rStyle w:val="Hyperlink"/>
                <w:lang w:val="en-GB"/>
              </w:rPr>
              <w:t>Regulatory Framework on medical emergency care</w:t>
            </w:r>
            <w:r w:rsidR="00325752">
              <w:rPr>
                <w:webHidden/>
              </w:rPr>
              <w:tab/>
            </w:r>
            <w:r w:rsidR="00325752">
              <w:rPr>
                <w:webHidden/>
              </w:rPr>
              <w:fldChar w:fldCharType="begin"/>
            </w:r>
            <w:r w:rsidR="00325752">
              <w:rPr>
                <w:webHidden/>
              </w:rPr>
              <w:instrText xml:space="preserve"> PAGEREF _Toc142405852 \h </w:instrText>
            </w:r>
            <w:r w:rsidR="00325752">
              <w:rPr>
                <w:webHidden/>
              </w:rPr>
            </w:r>
            <w:r w:rsidR="00325752">
              <w:rPr>
                <w:webHidden/>
              </w:rPr>
              <w:fldChar w:fldCharType="separate"/>
            </w:r>
            <w:r w:rsidR="00325752">
              <w:rPr>
                <w:webHidden/>
              </w:rPr>
              <w:t>13</w:t>
            </w:r>
            <w:r w:rsidR="00325752">
              <w:rPr>
                <w:webHidden/>
              </w:rPr>
              <w:fldChar w:fldCharType="end"/>
            </w:r>
          </w:hyperlink>
        </w:p>
        <w:p w14:paraId="2F958584" w14:textId="0314B644" w:rsidR="00325752" w:rsidRDefault="00CF30BC">
          <w:pPr>
            <w:pStyle w:val="TOC3"/>
            <w:rPr>
              <w:rFonts w:eastAsiaTheme="minorEastAsia" w:cstheme="minorBidi"/>
              <w:caps w:val="0"/>
              <w:color w:val="auto"/>
              <w:sz w:val="22"/>
              <w:szCs w:val="22"/>
            </w:rPr>
          </w:pPr>
          <w:hyperlink w:anchor="_Toc142405853" w:history="1">
            <w:r w:rsidR="00325752" w:rsidRPr="003972AB">
              <w:rPr>
                <w:rStyle w:val="Hyperlink"/>
                <w:lang w:val="en-GB"/>
              </w:rPr>
              <w:t>5.3.1</w:t>
            </w:r>
            <w:r w:rsidR="00325752">
              <w:rPr>
                <w:rFonts w:eastAsiaTheme="minorEastAsia" w:cstheme="minorBidi"/>
                <w:caps w:val="0"/>
                <w:color w:val="auto"/>
                <w:sz w:val="22"/>
                <w:szCs w:val="22"/>
              </w:rPr>
              <w:tab/>
            </w:r>
            <w:r w:rsidR="00325752" w:rsidRPr="003972AB">
              <w:rPr>
                <w:rStyle w:val="Hyperlink"/>
                <w:lang w:val="en-GB"/>
              </w:rPr>
              <w:t>Healthcare Law</w:t>
            </w:r>
            <w:r w:rsidR="00325752">
              <w:rPr>
                <w:webHidden/>
              </w:rPr>
              <w:tab/>
            </w:r>
            <w:r w:rsidR="00325752">
              <w:rPr>
                <w:webHidden/>
              </w:rPr>
              <w:fldChar w:fldCharType="begin"/>
            </w:r>
            <w:r w:rsidR="00325752">
              <w:rPr>
                <w:webHidden/>
              </w:rPr>
              <w:instrText xml:space="preserve"> PAGEREF _Toc142405853 \h </w:instrText>
            </w:r>
            <w:r w:rsidR="00325752">
              <w:rPr>
                <w:webHidden/>
              </w:rPr>
            </w:r>
            <w:r w:rsidR="00325752">
              <w:rPr>
                <w:webHidden/>
              </w:rPr>
              <w:fldChar w:fldCharType="separate"/>
            </w:r>
            <w:r w:rsidR="00325752">
              <w:rPr>
                <w:webHidden/>
              </w:rPr>
              <w:t>13</w:t>
            </w:r>
            <w:r w:rsidR="00325752">
              <w:rPr>
                <w:webHidden/>
              </w:rPr>
              <w:fldChar w:fldCharType="end"/>
            </w:r>
          </w:hyperlink>
        </w:p>
        <w:p w14:paraId="162FEFF3" w14:textId="0AEA7749" w:rsidR="00325752" w:rsidRDefault="00CF30BC">
          <w:pPr>
            <w:pStyle w:val="TOC3"/>
            <w:rPr>
              <w:rFonts w:eastAsiaTheme="minorEastAsia" w:cstheme="minorBidi"/>
              <w:caps w:val="0"/>
              <w:color w:val="auto"/>
              <w:sz w:val="22"/>
              <w:szCs w:val="22"/>
            </w:rPr>
          </w:pPr>
          <w:hyperlink w:anchor="_Toc142405854" w:history="1">
            <w:r w:rsidR="00325752" w:rsidRPr="003972AB">
              <w:rPr>
                <w:rStyle w:val="Hyperlink"/>
                <w:lang w:val="en-GB"/>
              </w:rPr>
              <w:t>5.3.2</w:t>
            </w:r>
            <w:r w:rsidR="00325752">
              <w:rPr>
                <w:rFonts w:eastAsiaTheme="minorEastAsia" w:cstheme="minorBidi"/>
                <w:caps w:val="0"/>
                <w:color w:val="auto"/>
                <w:sz w:val="22"/>
                <w:szCs w:val="22"/>
              </w:rPr>
              <w:tab/>
            </w:r>
            <w:r w:rsidR="00325752" w:rsidRPr="003972AB">
              <w:rPr>
                <w:rStyle w:val="Hyperlink"/>
                <w:lang w:val="en-GB"/>
              </w:rPr>
              <w:t>Emergency Medical Service Law</w:t>
            </w:r>
            <w:r w:rsidR="00325752">
              <w:rPr>
                <w:webHidden/>
              </w:rPr>
              <w:tab/>
            </w:r>
            <w:r w:rsidR="00325752">
              <w:rPr>
                <w:webHidden/>
              </w:rPr>
              <w:fldChar w:fldCharType="begin"/>
            </w:r>
            <w:r w:rsidR="00325752">
              <w:rPr>
                <w:webHidden/>
              </w:rPr>
              <w:instrText xml:space="preserve"> PAGEREF _Toc142405854 \h </w:instrText>
            </w:r>
            <w:r w:rsidR="00325752">
              <w:rPr>
                <w:webHidden/>
              </w:rPr>
            </w:r>
            <w:r w:rsidR="00325752">
              <w:rPr>
                <w:webHidden/>
              </w:rPr>
              <w:fldChar w:fldCharType="separate"/>
            </w:r>
            <w:r w:rsidR="00325752">
              <w:rPr>
                <w:webHidden/>
              </w:rPr>
              <w:t>13</w:t>
            </w:r>
            <w:r w:rsidR="00325752">
              <w:rPr>
                <w:webHidden/>
              </w:rPr>
              <w:fldChar w:fldCharType="end"/>
            </w:r>
          </w:hyperlink>
        </w:p>
        <w:p w14:paraId="4814EC55" w14:textId="63971B4B" w:rsidR="00325752" w:rsidRDefault="00CF30BC">
          <w:pPr>
            <w:pStyle w:val="TOC3"/>
            <w:rPr>
              <w:rFonts w:eastAsiaTheme="minorEastAsia" w:cstheme="minorBidi"/>
              <w:caps w:val="0"/>
              <w:color w:val="auto"/>
              <w:sz w:val="22"/>
              <w:szCs w:val="22"/>
            </w:rPr>
          </w:pPr>
          <w:hyperlink w:anchor="_Toc142405855" w:history="1">
            <w:r w:rsidR="00325752" w:rsidRPr="003972AB">
              <w:rPr>
                <w:rStyle w:val="Hyperlink"/>
                <w:lang w:val="en-GB"/>
              </w:rPr>
              <w:t>5.3.3</w:t>
            </w:r>
            <w:r w:rsidR="00325752">
              <w:rPr>
                <w:rFonts w:eastAsiaTheme="minorEastAsia" w:cstheme="minorBidi"/>
                <w:caps w:val="0"/>
                <w:color w:val="auto"/>
                <w:sz w:val="22"/>
                <w:szCs w:val="22"/>
              </w:rPr>
              <w:tab/>
            </w:r>
            <w:r w:rsidR="00325752" w:rsidRPr="003972AB">
              <w:rPr>
                <w:rStyle w:val="Hyperlink"/>
                <w:lang w:val="en-GB"/>
              </w:rPr>
              <w:t>Hospital Care Law</w:t>
            </w:r>
            <w:r w:rsidR="00325752">
              <w:rPr>
                <w:webHidden/>
              </w:rPr>
              <w:tab/>
            </w:r>
            <w:r w:rsidR="00325752">
              <w:rPr>
                <w:webHidden/>
              </w:rPr>
              <w:fldChar w:fldCharType="begin"/>
            </w:r>
            <w:r w:rsidR="00325752">
              <w:rPr>
                <w:webHidden/>
              </w:rPr>
              <w:instrText xml:space="preserve"> PAGEREF _Toc142405855 \h </w:instrText>
            </w:r>
            <w:r w:rsidR="00325752">
              <w:rPr>
                <w:webHidden/>
              </w:rPr>
            </w:r>
            <w:r w:rsidR="00325752">
              <w:rPr>
                <w:webHidden/>
              </w:rPr>
              <w:fldChar w:fldCharType="separate"/>
            </w:r>
            <w:r w:rsidR="00325752">
              <w:rPr>
                <w:webHidden/>
              </w:rPr>
              <w:t>14</w:t>
            </w:r>
            <w:r w:rsidR="00325752">
              <w:rPr>
                <w:webHidden/>
              </w:rPr>
              <w:fldChar w:fldCharType="end"/>
            </w:r>
          </w:hyperlink>
        </w:p>
        <w:p w14:paraId="65BB556A" w14:textId="77C57F4F" w:rsidR="00325752" w:rsidRDefault="00CF30BC">
          <w:pPr>
            <w:pStyle w:val="TOC3"/>
            <w:rPr>
              <w:rFonts w:eastAsiaTheme="minorEastAsia" w:cstheme="minorBidi"/>
              <w:caps w:val="0"/>
              <w:color w:val="auto"/>
              <w:sz w:val="22"/>
              <w:szCs w:val="22"/>
            </w:rPr>
          </w:pPr>
          <w:hyperlink w:anchor="_Toc142405856" w:history="1">
            <w:r w:rsidR="00325752" w:rsidRPr="003972AB">
              <w:rPr>
                <w:rStyle w:val="Hyperlink"/>
                <w:lang w:val="en-GB"/>
              </w:rPr>
              <w:t>5.3.4</w:t>
            </w:r>
            <w:r w:rsidR="00325752">
              <w:rPr>
                <w:rFonts w:eastAsiaTheme="minorEastAsia" w:cstheme="minorBidi"/>
                <w:caps w:val="0"/>
                <w:color w:val="auto"/>
                <w:sz w:val="22"/>
                <w:szCs w:val="22"/>
              </w:rPr>
              <w:tab/>
            </w:r>
            <w:r w:rsidR="00325752" w:rsidRPr="003972AB">
              <w:rPr>
                <w:rStyle w:val="Hyperlink"/>
                <w:lang w:val="en-GB"/>
              </w:rPr>
              <w:t>Law on social care services</w:t>
            </w:r>
            <w:r w:rsidR="00325752">
              <w:rPr>
                <w:webHidden/>
              </w:rPr>
              <w:tab/>
            </w:r>
            <w:r w:rsidR="00325752">
              <w:rPr>
                <w:webHidden/>
              </w:rPr>
              <w:fldChar w:fldCharType="begin"/>
            </w:r>
            <w:r w:rsidR="00325752">
              <w:rPr>
                <w:webHidden/>
              </w:rPr>
              <w:instrText xml:space="preserve"> PAGEREF _Toc142405856 \h </w:instrText>
            </w:r>
            <w:r w:rsidR="00325752">
              <w:rPr>
                <w:webHidden/>
              </w:rPr>
            </w:r>
            <w:r w:rsidR="00325752">
              <w:rPr>
                <w:webHidden/>
              </w:rPr>
              <w:fldChar w:fldCharType="separate"/>
            </w:r>
            <w:r w:rsidR="00325752">
              <w:rPr>
                <w:webHidden/>
              </w:rPr>
              <w:t>14</w:t>
            </w:r>
            <w:r w:rsidR="00325752">
              <w:rPr>
                <w:webHidden/>
              </w:rPr>
              <w:fldChar w:fldCharType="end"/>
            </w:r>
          </w:hyperlink>
        </w:p>
        <w:p w14:paraId="5EC8A9DC" w14:textId="144384C0" w:rsidR="00325752" w:rsidRDefault="00CF30BC">
          <w:pPr>
            <w:pStyle w:val="TOC3"/>
            <w:rPr>
              <w:rFonts w:eastAsiaTheme="minorEastAsia" w:cstheme="minorBidi"/>
              <w:caps w:val="0"/>
              <w:color w:val="auto"/>
              <w:sz w:val="22"/>
              <w:szCs w:val="22"/>
            </w:rPr>
          </w:pPr>
          <w:hyperlink w:anchor="_Toc142405857" w:history="1">
            <w:r w:rsidR="00325752" w:rsidRPr="003972AB">
              <w:rPr>
                <w:rStyle w:val="Hyperlink"/>
                <w:lang w:val="en-GB"/>
              </w:rPr>
              <w:t>5.3.5</w:t>
            </w:r>
            <w:r w:rsidR="00325752">
              <w:rPr>
                <w:rFonts w:eastAsiaTheme="minorEastAsia" w:cstheme="minorBidi"/>
                <w:caps w:val="0"/>
                <w:color w:val="auto"/>
                <w:sz w:val="22"/>
                <w:szCs w:val="22"/>
              </w:rPr>
              <w:tab/>
            </w:r>
            <w:r w:rsidR="00325752" w:rsidRPr="003972AB">
              <w:rPr>
                <w:rStyle w:val="Hyperlink"/>
                <w:lang w:val="en-GB"/>
              </w:rPr>
              <w:t>Regulation of National Emergency Medical Service</w:t>
            </w:r>
            <w:r w:rsidR="00325752">
              <w:rPr>
                <w:webHidden/>
              </w:rPr>
              <w:tab/>
            </w:r>
            <w:r w:rsidR="00325752">
              <w:rPr>
                <w:webHidden/>
              </w:rPr>
              <w:fldChar w:fldCharType="begin"/>
            </w:r>
            <w:r w:rsidR="00325752">
              <w:rPr>
                <w:webHidden/>
              </w:rPr>
              <w:instrText xml:space="preserve"> PAGEREF _Toc142405857 \h </w:instrText>
            </w:r>
            <w:r w:rsidR="00325752">
              <w:rPr>
                <w:webHidden/>
              </w:rPr>
            </w:r>
            <w:r w:rsidR="00325752">
              <w:rPr>
                <w:webHidden/>
              </w:rPr>
              <w:fldChar w:fldCharType="separate"/>
            </w:r>
            <w:r w:rsidR="00325752">
              <w:rPr>
                <w:webHidden/>
              </w:rPr>
              <w:t>14</w:t>
            </w:r>
            <w:r w:rsidR="00325752">
              <w:rPr>
                <w:webHidden/>
              </w:rPr>
              <w:fldChar w:fldCharType="end"/>
            </w:r>
          </w:hyperlink>
        </w:p>
        <w:p w14:paraId="53293B68" w14:textId="4493EEA7" w:rsidR="00325752" w:rsidRDefault="00CF30BC">
          <w:pPr>
            <w:pStyle w:val="TOC3"/>
            <w:rPr>
              <w:rFonts w:eastAsiaTheme="minorEastAsia" w:cstheme="minorBidi"/>
              <w:caps w:val="0"/>
              <w:color w:val="auto"/>
              <w:sz w:val="22"/>
              <w:szCs w:val="22"/>
            </w:rPr>
          </w:pPr>
          <w:hyperlink w:anchor="_Toc142405858" w:history="1">
            <w:r w:rsidR="00325752" w:rsidRPr="003972AB">
              <w:rPr>
                <w:rStyle w:val="Hyperlink"/>
                <w:lang w:val="en-GB"/>
              </w:rPr>
              <w:t>5.3.6</w:t>
            </w:r>
            <w:r w:rsidR="00325752">
              <w:rPr>
                <w:rFonts w:eastAsiaTheme="minorEastAsia" w:cstheme="minorBidi"/>
                <w:caps w:val="0"/>
                <w:color w:val="auto"/>
                <w:sz w:val="22"/>
                <w:szCs w:val="22"/>
              </w:rPr>
              <w:tab/>
            </w:r>
            <w:r w:rsidR="00325752" w:rsidRPr="003972AB">
              <w:rPr>
                <w:rStyle w:val="Hyperlink"/>
                <w:lang w:val="en-GB"/>
              </w:rPr>
              <w:t>Standards Operational Procedures (SOP) and clinical practice protocols for health emergencies and medical emergency care</w:t>
            </w:r>
            <w:r w:rsidR="00325752">
              <w:rPr>
                <w:webHidden/>
              </w:rPr>
              <w:tab/>
            </w:r>
            <w:r w:rsidR="00325752">
              <w:rPr>
                <w:webHidden/>
              </w:rPr>
              <w:fldChar w:fldCharType="begin"/>
            </w:r>
            <w:r w:rsidR="00325752">
              <w:rPr>
                <w:webHidden/>
              </w:rPr>
              <w:instrText xml:space="preserve"> PAGEREF _Toc142405858 \h </w:instrText>
            </w:r>
            <w:r w:rsidR="00325752">
              <w:rPr>
                <w:webHidden/>
              </w:rPr>
            </w:r>
            <w:r w:rsidR="00325752">
              <w:rPr>
                <w:webHidden/>
              </w:rPr>
              <w:fldChar w:fldCharType="separate"/>
            </w:r>
            <w:r w:rsidR="00325752">
              <w:rPr>
                <w:webHidden/>
              </w:rPr>
              <w:t>14</w:t>
            </w:r>
            <w:r w:rsidR="00325752">
              <w:rPr>
                <w:webHidden/>
              </w:rPr>
              <w:fldChar w:fldCharType="end"/>
            </w:r>
          </w:hyperlink>
        </w:p>
        <w:p w14:paraId="6FD8E07E" w14:textId="066EE489" w:rsidR="00325752" w:rsidRDefault="00CF30BC">
          <w:pPr>
            <w:pStyle w:val="TOC3"/>
            <w:rPr>
              <w:rFonts w:eastAsiaTheme="minorEastAsia" w:cstheme="minorBidi"/>
              <w:caps w:val="0"/>
              <w:color w:val="auto"/>
              <w:sz w:val="22"/>
              <w:szCs w:val="22"/>
            </w:rPr>
          </w:pPr>
          <w:hyperlink w:anchor="_Toc142405859" w:history="1">
            <w:r w:rsidR="00325752" w:rsidRPr="003972AB">
              <w:rPr>
                <w:rStyle w:val="Hyperlink"/>
                <w:lang w:val="en-GB"/>
              </w:rPr>
              <w:t>5.3.7</w:t>
            </w:r>
            <w:r w:rsidR="00325752">
              <w:rPr>
                <w:rFonts w:eastAsiaTheme="minorEastAsia" w:cstheme="minorBidi"/>
                <w:caps w:val="0"/>
                <w:color w:val="auto"/>
                <w:sz w:val="22"/>
                <w:szCs w:val="22"/>
              </w:rPr>
              <w:tab/>
            </w:r>
            <w:r w:rsidR="00325752" w:rsidRPr="003972AB">
              <w:rPr>
                <w:rStyle w:val="Hyperlink"/>
                <w:lang w:val="en-GB"/>
              </w:rPr>
              <w:t>Information system of medical emergency service</w:t>
            </w:r>
            <w:r w:rsidR="00325752">
              <w:rPr>
                <w:webHidden/>
              </w:rPr>
              <w:tab/>
            </w:r>
            <w:r w:rsidR="00325752">
              <w:rPr>
                <w:webHidden/>
              </w:rPr>
              <w:fldChar w:fldCharType="begin"/>
            </w:r>
            <w:r w:rsidR="00325752">
              <w:rPr>
                <w:webHidden/>
              </w:rPr>
              <w:instrText xml:space="preserve"> PAGEREF _Toc142405859 \h </w:instrText>
            </w:r>
            <w:r w:rsidR="00325752">
              <w:rPr>
                <w:webHidden/>
              </w:rPr>
            </w:r>
            <w:r w:rsidR="00325752">
              <w:rPr>
                <w:webHidden/>
              </w:rPr>
              <w:fldChar w:fldCharType="separate"/>
            </w:r>
            <w:r w:rsidR="00325752">
              <w:rPr>
                <w:webHidden/>
              </w:rPr>
              <w:t>15</w:t>
            </w:r>
            <w:r w:rsidR="00325752">
              <w:rPr>
                <w:webHidden/>
              </w:rPr>
              <w:fldChar w:fldCharType="end"/>
            </w:r>
          </w:hyperlink>
        </w:p>
        <w:p w14:paraId="6E292833" w14:textId="39AE5B31" w:rsidR="00325752" w:rsidRDefault="00CF30BC">
          <w:pPr>
            <w:pStyle w:val="TOC3"/>
            <w:rPr>
              <w:rFonts w:eastAsiaTheme="minorEastAsia" w:cstheme="minorBidi"/>
              <w:caps w:val="0"/>
              <w:color w:val="auto"/>
              <w:sz w:val="22"/>
              <w:szCs w:val="22"/>
            </w:rPr>
          </w:pPr>
          <w:hyperlink w:anchor="_Toc142405860" w:history="1">
            <w:r w:rsidR="00325752" w:rsidRPr="003972AB">
              <w:rPr>
                <w:rStyle w:val="Hyperlink"/>
                <w:lang w:val="en-GB"/>
              </w:rPr>
              <w:t>5.3.8</w:t>
            </w:r>
            <w:r w:rsidR="00325752">
              <w:rPr>
                <w:rFonts w:eastAsiaTheme="minorEastAsia" w:cstheme="minorBidi"/>
                <w:caps w:val="0"/>
                <w:color w:val="auto"/>
                <w:sz w:val="22"/>
                <w:szCs w:val="22"/>
              </w:rPr>
              <w:tab/>
            </w:r>
            <w:r w:rsidR="00325752" w:rsidRPr="003972AB">
              <w:rPr>
                <w:rStyle w:val="Hyperlink"/>
                <w:lang w:val="en-GB"/>
              </w:rPr>
              <w:t>National Plan of Hospitals</w:t>
            </w:r>
            <w:r w:rsidR="00325752">
              <w:rPr>
                <w:webHidden/>
              </w:rPr>
              <w:tab/>
            </w:r>
            <w:r w:rsidR="00325752">
              <w:rPr>
                <w:webHidden/>
              </w:rPr>
              <w:fldChar w:fldCharType="begin"/>
            </w:r>
            <w:r w:rsidR="00325752">
              <w:rPr>
                <w:webHidden/>
              </w:rPr>
              <w:instrText xml:space="preserve"> PAGEREF _Toc142405860 \h </w:instrText>
            </w:r>
            <w:r w:rsidR="00325752">
              <w:rPr>
                <w:webHidden/>
              </w:rPr>
            </w:r>
            <w:r w:rsidR="00325752">
              <w:rPr>
                <w:webHidden/>
              </w:rPr>
              <w:fldChar w:fldCharType="separate"/>
            </w:r>
            <w:r w:rsidR="00325752">
              <w:rPr>
                <w:webHidden/>
              </w:rPr>
              <w:t>15</w:t>
            </w:r>
            <w:r w:rsidR="00325752">
              <w:rPr>
                <w:webHidden/>
              </w:rPr>
              <w:fldChar w:fldCharType="end"/>
            </w:r>
          </w:hyperlink>
        </w:p>
        <w:p w14:paraId="3BF8120E" w14:textId="7AD3F7AA" w:rsidR="00325752" w:rsidRDefault="00CF30BC">
          <w:pPr>
            <w:pStyle w:val="TOC3"/>
            <w:rPr>
              <w:rFonts w:eastAsiaTheme="minorEastAsia" w:cstheme="minorBidi"/>
              <w:caps w:val="0"/>
              <w:color w:val="auto"/>
              <w:sz w:val="22"/>
              <w:szCs w:val="22"/>
            </w:rPr>
          </w:pPr>
          <w:hyperlink w:anchor="_Toc142405861" w:history="1">
            <w:r w:rsidR="00325752" w:rsidRPr="003972AB">
              <w:rPr>
                <w:rStyle w:val="Hyperlink"/>
                <w:lang w:val="en-GB"/>
              </w:rPr>
              <w:t>5.3.9</w:t>
            </w:r>
            <w:r w:rsidR="00325752">
              <w:rPr>
                <w:rFonts w:eastAsiaTheme="minorEastAsia" w:cstheme="minorBidi"/>
                <w:caps w:val="0"/>
                <w:color w:val="auto"/>
                <w:sz w:val="22"/>
                <w:szCs w:val="22"/>
              </w:rPr>
              <w:tab/>
            </w:r>
            <w:r w:rsidR="00325752" w:rsidRPr="003972AB">
              <w:rPr>
                <w:rStyle w:val="Hyperlink"/>
                <w:lang w:val="en-GB"/>
              </w:rPr>
              <w:t>Package of services at PHC</w:t>
            </w:r>
            <w:r w:rsidR="00325752">
              <w:rPr>
                <w:webHidden/>
              </w:rPr>
              <w:tab/>
            </w:r>
            <w:r w:rsidR="00325752">
              <w:rPr>
                <w:webHidden/>
              </w:rPr>
              <w:fldChar w:fldCharType="begin"/>
            </w:r>
            <w:r w:rsidR="00325752">
              <w:rPr>
                <w:webHidden/>
              </w:rPr>
              <w:instrText xml:space="preserve"> PAGEREF _Toc142405861 \h </w:instrText>
            </w:r>
            <w:r w:rsidR="00325752">
              <w:rPr>
                <w:webHidden/>
              </w:rPr>
            </w:r>
            <w:r w:rsidR="00325752">
              <w:rPr>
                <w:webHidden/>
              </w:rPr>
              <w:fldChar w:fldCharType="separate"/>
            </w:r>
            <w:r w:rsidR="00325752">
              <w:rPr>
                <w:webHidden/>
              </w:rPr>
              <w:t>15</w:t>
            </w:r>
            <w:r w:rsidR="00325752">
              <w:rPr>
                <w:webHidden/>
              </w:rPr>
              <w:fldChar w:fldCharType="end"/>
            </w:r>
          </w:hyperlink>
        </w:p>
        <w:p w14:paraId="36D981B9" w14:textId="21E80B39" w:rsidR="00325752" w:rsidRDefault="00CF30BC">
          <w:pPr>
            <w:pStyle w:val="TOC3"/>
            <w:rPr>
              <w:rFonts w:eastAsiaTheme="minorEastAsia" w:cstheme="minorBidi"/>
              <w:caps w:val="0"/>
              <w:color w:val="auto"/>
              <w:sz w:val="22"/>
              <w:szCs w:val="22"/>
            </w:rPr>
          </w:pPr>
          <w:hyperlink w:anchor="_Toc142405862" w:history="1">
            <w:r w:rsidR="00325752" w:rsidRPr="003972AB">
              <w:rPr>
                <w:rStyle w:val="Hyperlink"/>
                <w:lang w:val="en-GB"/>
              </w:rPr>
              <w:t>5.3.10</w:t>
            </w:r>
            <w:r w:rsidR="00325752">
              <w:rPr>
                <w:rFonts w:eastAsiaTheme="minorEastAsia" w:cstheme="minorBidi"/>
                <w:caps w:val="0"/>
                <w:color w:val="auto"/>
                <w:sz w:val="22"/>
                <w:szCs w:val="22"/>
              </w:rPr>
              <w:tab/>
            </w:r>
            <w:r w:rsidR="00325752" w:rsidRPr="003972AB">
              <w:rPr>
                <w:rStyle w:val="Hyperlink"/>
                <w:lang w:val="en-GB"/>
              </w:rPr>
              <w:t>Quality standards for accreditation of primary health care providers</w:t>
            </w:r>
            <w:r w:rsidR="00325752">
              <w:rPr>
                <w:webHidden/>
              </w:rPr>
              <w:tab/>
            </w:r>
            <w:r w:rsidR="00325752">
              <w:rPr>
                <w:webHidden/>
              </w:rPr>
              <w:fldChar w:fldCharType="begin"/>
            </w:r>
            <w:r w:rsidR="00325752">
              <w:rPr>
                <w:webHidden/>
              </w:rPr>
              <w:instrText xml:space="preserve"> PAGEREF _Toc142405862 \h </w:instrText>
            </w:r>
            <w:r w:rsidR="00325752">
              <w:rPr>
                <w:webHidden/>
              </w:rPr>
            </w:r>
            <w:r w:rsidR="00325752">
              <w:rPr>
                <w:webHidden/>
              </w:rPr>
              <w:fldChar w:fldCharType="separate"/>
            </w:r>
            <w:r w:rsidR="00325752">
              <w:rPr>
                <w:webHidden/>
              </w:rPr>
              <w:t>16</w:t>
            </w:r>
            <w:r w:rsidR="00325752">
              <w:rPr>
                <w:webHidden/>
              </w:rPr>
              <w:fldChar w:fldCharType="end"/>
            </w:r>
          </w:hyperlink>
        </w:p>
        <w:p w14:paraId="5152597E" w14:textId="0E94453A" w:rsidR="00325752" w:rsidRDefault="00CF30BC">
          <w:pPr>
            <w:pStyle w:val="TOC3"/>
            <w:rPr>
              <w:rFonts w:eastAsiaTheme="minorEastAsia" w:cstheme="minorBidi"/>
              <w:caps w:val="0"/>
              <w:color w:val="auto"/>
              <w:sz w:val="22"/>
              <w:szCs w:val="22"/>
            </w:rPr>
          </w:pPr>
          <w:hyperlink w:anchor="_Toc142405863" w:history="1">
            <w:r w:rsidR="00325752" w:rsidRPr="003972AB">
              <w:rPr>
                <w:rStyle w:val="Hyperlink"/>
                <w:lang w:val="en-GB"/>
              </w:rPr>
              <w:t>5.3.11</w:t>
            </w:r>
            <w:r w:rsidR="00325752">
              <w:rPr>
                <w:rFonts w:eastAsiaTheme="minorEastAsia" w:cstheme="minorBidi"/>
                <w:caps w:val="0"/>
                <w:color w:val="auto"/>
                <w:sz w:val="22"/>
                <w:szCs w:val="22"/>
              </w:rPr>
              <w:tab/>
            </w:r>
            <w:r w:rsidR="00325752" w:rsidRPr="003972AB">
              <w:rPr>
                <w:rStyle w:val="Hyperlink"/>
                <w:lang w:val="en-GB"/>
              </w:rPr>
              <w:t>Statute of health centres</w:t>
            </w:r>
            <w:r w:rsidR="00325752">
              <w:rPr>
                <w:webHidden/>
              </w:rPr>
              <w:tab/>
            </w:r>
            <w:r w:rsidR="00325752">
              <w:rPr>
                <w:webHidden/>
              </w:rPr>
              <w:fldChar w:fldCharType="begin"/>
            </w:r>
            <w:r w:rsidR="00325752">
              <w:rPr>
                <w:webHidden/>
              </w:rPr>
              <w:instrText xml:space="preserve"> PAGEREF _Toc142405863 \h </w:instrText>
            </w:r>
            <w:r w:rsidR="00325752">
              <w:rPr>
                <w:webHidden/>
              </w:rPr>
            </w:r>
            <w:r w:rsidR="00325752">
              <w:rPr>
                <w:webHidden/>
              </w:rPr>
              <w:fldChar w:fldCharType="separate"/>
            </w:r>
            <w:r w:rsidR="00325752">
              <w:rPr>
                <w:webHidden/>
              </w:rPr>
              <w:t>16</w:t>
            </w:r>
            <w:r w:rsidR="00325752">
              <w:rPr>
                <w:webHidden/>
              </w:rPr>
              <w:fldChar w:fldCharType="end"/>
            </w:r>
          </w:hyperlink>
        </w:p>
        <w:p w14:paraId="5F4014F5" w14:textId="713CEFFC" w:rsidR="00325752" w:rsidRDefault="00CF30BC">
          <w:pPr>
            <w:pStyle w:val="TOC3"/>
            <w:rPr>
              <w:rFonts w:eastAsiaTheme="minorEastAsia" w:cstheme="minorBidi"/>
              <w:caps w:val="0"/>
              <w:color w:val="auto"/>
              <w:sz w:val="22"/>
              <w:szCs w:val="22"/>
            </w:rPr>
          </w:pPr>
          <w:hyperlink w:anchor="_Toc142405864" w:history="1">
            <w:r w:rsidR="00325752" w:rsidRPr="003972AB">
              <w:rPr>
                <w:rStyle w:val="Hyperlink"/>
                <w:lang w:val="en-GB"/>
              </w:rPr>
              <w:t>5.3.12</w:t>
            </w:r>
            <w:r w:rsidR="00325752">
              <w:rPr>
                <w:rFonts w:eastAsiaTheme="minorEastAsia" w:cstheme="minorBidi"/>
                <w:caps w:val="0"/>
                <w:color w:val="auto"/>
                <w:sz w:val="22"/>
                <w:szCs w:val="22"/>
              </w:rPr>
              <w:tab/>
            </w:r>
            <w:r w:rsidR="00325752" w:rsidRPr="003972AB">
              <w:rPr>
                <w:rStyle w:val="Hyperlink"/>
                <w:lang w:val="en-GB"/>
              </w:rPr>
              <w:t>Health centre contract of service</w:t>
            </w:r>
            <w:r w:rsidR="00325752">
              <w:rPr>
                <w:webHidden/>
              </w:rPr>
              <w:tab/>
            </w:r>
            <w:r w:rsidR="00325752">
              <w:rPr>
                <w:webHidden/>
              </w:rPr>
              <w:fldChar w:fldCharType="begin"/>
            </w:r>
            <w:r w:rsidR="00325752">
              <w:rPr>
                <w:webHidden/>
              </w:rPr>
              <w:instrText xml:space="preserve"> PAGEREF _Toc142405864 \h </w:instrText>
            </w:r>
            <w:r w:rsidR="00325752">
              <w:rPr>
                <w:webHidden/>
              </w:rPr>
            </w:r>
            <w:r w:rsidR="00325752">
              <w:rPr>
                <w:webHidden/>
              </w:rPr>
              <w:fldChar w:fldCharType="separate"/>
            </w:r>
            <w:r w:rsidR="00325752">
              <w:rPr>
                <w:webHidden/>
              </w:rPr>
              <w:t>18</w:t>
            </w:r>
            <w:r w:rsidR="00325752">
              <w:rPr>
                <w:webHidden/>
              </w:rPr>
              <w:fldChar w:fldCharType="end"/>
            </w:r>
          </w:hyperlink>
        </w:p>
        <w:p w14:paraId="3870E135" w14:textId="34421190" w:rsidR="00325752" w:rsidRDefault="00CF30BC">
          <w:pPr>
            <w:pStyle w:val="TOC3"/>
            <w:rPr>
              <w:rFonts w:eastAsiaTheme="minorEastAsia" w:cstheme="minorBidi"/>
              <w:caps w:val="0"/>
              <w:color w:val="auto"/>
              <w:sz w:val="22"/>
              <w:szCs w:val="22"/>
            </w:rPr>
          </w:pPr>
          <w:hyperlink w:anchor="_Toc142405865" w:history="1">
            <w:r w:rsidR="00325752" w:rsidRPr="003972AB">
              <w:rPr>
                <w:rStyle w:val="Hyperlink"/>
                <w:lang w:val="en-GB"/>
              </w:rPr>
              <w:t>5.3.13</w:t>
            </w:r>
            <w:r w:rsidR="00325752">
              <w:rPr>
                <w:rFonts w:eastAsiaTheme="minorEastAsia" w:cstheme="minorBidi"/>
                <w:caps w:val="0"/>
                <w:color w:val="auto"/>
                <w:sz w:val="22"/>
                <w:szCs w:val="22"/>
              </w:rPr>
              <w:tab/>
            </w:r>
            <w:r w:rsidR="00325752" w:rsidRPr="003972AB">
              <w:rPr>
                <w:rStyle w:val="Hyperlink"/>
                <w:lang w:val="en-GB"/>
              </w:rPr>
              <w:t>Strategy of Primary Health Care</w:t>
            </w:r>
            <w:r w:rsidR="00325752">
              <w:rPr>
                <w:webHidden/>
              </w:rPr>
              <w:tab/>
            </w:r>
            <w:r w:rsidR="00325752">
              <w:rPr>
                <w:webHidden/>
              </w:rPr>
              <w:fldChar w:fldCharType="begin"/>
            </w:r>
            <w:r w:rsidR="00325752">
              <w:rPr>
                <w:webHidden/>
              </w:rPr>
              <w:instrText xml:space="preserve"> PAGEREF _Toc142405865 \h </w:instrText>
            </w:r>
            <w:r w:rsidR="00325752">
              <w:rPr>
                <w:webHidden/>
              </w:rPr>
            </w:r>
            <w:r w:rsidR="00325752">
              <w:rPr>
                <w:webHidden/>
              </w:rPr>
              <w:fldChar w:fldCharType="separate"/>
            </w:r>
            <w:r w:rsidR="00325752">
              <w:rPr>
                <w:webHidden/>
              </w:rPr>
              <w:t>19</w:t>
            </w:r>
            <w:r w:rsidR="00325752">
              <w:rPr>
                <w:webHidden/>
              </w:rPr>
              <w:fldChar w:fldCharType="end"/>
            </w:r>
          </w:hyperlink>
        </w:p>
        <w:p w14:paraId="5D7C7ECD" w14:textId="12186DF7" w:rsidR="00325752" w:rsidRDefault="00CF30BC">
          <w:pPr>
            <w:pStyle w:val="TOC3"/>
            <w:rPr>
              <w:rFonts w:eastAsiaTheme="minorEastAsia" w:cstheme="minorBidi"/>
              <w:caps w:val="0"/>
              <w:color w:val="auto"/>
              <w:sz w:val="22"/>
              <w:szCs w:val="22"/>
            </w:rPr>
          </w:pPr>
          <w:hyperlink w:anchor="_Toc142405866" w:history="1">
            <w:r w:rsidR="00325752" w:rsidRPr="003972AB">
              <w:rPr>
                <w:rStyle w:val="Hyperlink"/>
                <w:lang w:val="en-GB"/>
              </w:rPr>
              <w:t>5.3.14</w:t>
            </w:r>
            <w:r w:rsidR="00325752">
              <w:rPr>
                <w:rFonts w:eastAsiaTheme="minorEastAsia" w:cstheme="minorBidi"/>
                <w:caps w:val="0"/>
                <w:color w:val="auto"/>
                <w:sz w:val="22"/>
                <w:szCs w:val="22"/>
              </w:rPr>
              <w:tab/>
            </w:r>
            <w:r w:rsidR="00325752" w:rsidRPr="003972AB">
              <w:rPr>
                <w:rStyle w:val="Hyperlink"/>
                <w:lang w:val="en-GB"/>
              </w:rPr>
              <w:t>Guidelines/protocols developed during the pandemic for referral of chronic patients to specials care</w:t>
            </w:r>
            <w:r w:rsidR="00325752">
              <w:rPr>
                <w:webHidden/>
              </w:rPr>
              <w:tab/>
            </w:r>
            <w:r w:rsidR="00325752">
              <w:rPr>
                <w:webHidden/>
              </w:rPr>
              <w:fldChar w:fldCharType="begin"/>
            </w:r>
            <w:r w:rsidR="00325752">
              <w:rPr>
                <w:webHidden/>
              </w:rPr>
              <w:instrText xml:space="preserve"> PAGEREF _Toc142405866 \h </w:instrText>
            </w:r>
            <w:r w:rsidR="00325752">
              <w:rPr>
                <w:webHidden/>
              </w:rPr>
            </w:r>
            <w:r w:rsidR="00325752">
              <w:rPr>
                <w:webHidden/>
              </w:rPr>
              <w:fldChar w:fldCharType="separate"/>
            </w:r>
            <w:r w:rsidR="00325752">
              <w:rPr>
                <w:webHidden/>
              </w:rPr>
              <w:t>19</w:t>
            </w:r>
            <w:r w:rsidR="00325752">
              <w:rPr>
                <w:webHidden/>
              </w:rPr>
              <w:fldChar w:fldCharType="end"/>
            </w:r>
          </w:hyperlink>
        </w:p>
        <w:p w14:paraId="0C19626E" w14:textId="1A503280" w:rsidR="00325752" w:rsidRDefault="00CF30BC">
          <w:pPr>
            <w:pStyle w:val="TOC3"/>
            <w:rPr>
              <w:rFonts w:eastAsiaTheme="minorEastAsia" w:cstheme="minorBidi"/>
              <w:caps w:val="0"/>
              <w:color w:val="auto"/>
              <w:sz w:val="22"/>
              <w:szCs w:val="22"/>
            </w:rPr>
          </w:pPr>
          <w:hyperlink w:anchor="_Toc142405867" w:history="1">
            <w:r w:rsidR="00325752" w:rsidRPr="003972AB">
              <w:rPr>
                <w:rStyle w:val="Hyperlink"/>
                <w:lang w:val="en-GB"/>
              </w:rPr>
              <w:t>5.3.15</w:t>
            </w:r>
            <w:r w:rsidR="00325752">
              <w:rPr>
                <w:rFonts w:eastAsiaTheme="minorEastAsia" w:cstheme="minorBidi"/>
                <w:caps w:val="0"/>
                <w:color w:val="auto"/>
                <w:sz w:val="22"/>
                <w:szCs w:val="22"/>
              </w:rPr>
              <w:tab/>
            </w:r>
            <w:r w:rsidR="00325752" w:rsidRPr="003972AB">
              <w:rPr>
                <w:rStyle w:val="Hyperlink"/>
                <w:lang w:val="en-GB"/>
              </w:rPr>
              <w:t>Regulation for organization and functioning of home care</w:t>
            </w:r>
            <w:r w:rsidR="00325752">
              <w:rPr>
                <w:webHidden/>
              </w:rPr>
              <w:tab/>
            </w:r>
            <w:r w:rsidR="00325752">
              <w:rPr>
                <w:webHidden/>
              </w:rPr>
              <w:fldChar w:fldCharType="begin"/>
            </w:r>
            <w:r w:rsidR="00325752">
              <w:rPr>
                <w:webHidden/>
              </w:rPr>
              <w:instrText xml:space="preserve"> PAGEREF _Toc142405867 \h </w:instrText>
            </w:r>
            <w:r w:rsidR="00325752">
              <w:rPr>
                <w:webHidden/>
              </w:rPr>
            </w:r>
            <w:r w:rsidR="00325752">
              <w:rPr>
                <w:webHidden/>
              </w:rPr>
              <w:fldChar w:fldCharType="separate"/>
            </w:r>
            <w:r w:rsidR="00325752">
              <w:rPr>
                <w:webHidden/>
              </w:rPr>
              <w:t>20</w:t>
            </w:r>
            <w:r w:rsidR="00325752">
              <w:rPr>
                <w:webHidden/>
              </w:rPr>
              <w:fldChar w:fldCharType="end"/>
            </w:r>
          </w:hyperlink>
        </w:p>
        <w:p w14:paraId="44E1D546" w14:textId="585BC537" w:rsidR="00325752" w:rsidRDefault="00CF30BC">
          <w:pPr>
            <w:pStyle w:val="TOC3"/>
            <w:rPr>
              <w:rFonts w:eastAsiaTheme="minorEastAsia" w:cstheme="minorBidi"/>
              <w:caps w:val="0"/>
              <w:color w:val="auto"/>
              <w:sz w:val="22"/>
              <w:szCs w:val="22"/>
            </w:rPr>
          </w:pPr>
          <w:hyperlink w:anchor="_Toc142405868" w:history="1">
            <w:r w:rsidR="00325752" w:rsidRPr="003972AB">
              <w:rPr>
                <w:rStyle w:val="Hyperlink"/>
                <w:lang w:val="en-GB"/>
              </w:rPr>
              <w:t>5.3.16</w:t>
            </w:r>
            <w:r w:rsidR="00325752">
              <w:rPr>
                <w:rFonts w:eastAsiaTheme="minorEastAsia" w:cstheme="minorBidi"/>
                <w:caps w:val="0"/>
                <w:color w:val="auto"/>
                <w:sz w:val="22"/>
                <w:szCs w:val="22"/>
              </w:rPr>
              <w:tab/>
            </w:r>
            <w:r w:rsidR="00325752" w:rsidRPr="003972AB">
              <w:rPr>
                <w:rStyle w:val="Hyperlink"/>
                <w:lang w:val="en-GB"/>
              </w:rPr>
              <w:t>Regulation of 24/7 health centres</w:t>
            </w:r>
            <w:r w:rsidR="00325752">
              <w:rPr>
                <w:webHidden/>
              </w:rPr>
              <w:tab/>
            </w:r>
            <w:r w:rsidR="00325752">
              <w:rPr>
                <w:webHidden/>
              </w:rPr>
              <w:fldChar w:fldCharType="begin"/>
            </w:r>
            <w:r w:rsidR="00325752">
              <w:rPr>
                <w:webHidden/>
              </w:rPr>
              <w:instrText xml:space="preserve"> PAGEREF _Toc142405868 \h </w:instrText>
            </w:r>
            <w:r w:rsidR="00325752">
              <w:rPr>
                <w:webHidden/>
              </w:rPr>
            </w:r>
            <w:r w:rsidR="00325752">
              <w:rPr>
                <w:webHidden/>
              </w:rPr>
              <w:fldChar w:fldCharType="separate"/>
            </w:r>
            <w:r w:rsidR="00325752">
              <w:rPr>
                <w:webHidden/>
              </w:rPr>
              <w:t>20</w:t>
            </w:r>
            <w:r w:rsidR="00325752">
              <w:rPr>
                <w:webHidden/>
              </w:rPr>
              <w:fldChar w:fldCharType="end"/>
            </w:r>
          </w:hyperlink>
        </w:p>
        <w:p w14:paraId="26BFCAED" w14:textId="4B1F7B54" w:rsidR="00325752" w:rsidRDefault="00CF30BC">
          <w:pPr>
            <w:pStyle w:val="TOC1"/>
            <w:rPr>
              <w:rFonts w:eastAsiaTheme="minorEastAsia" w:cstheme="minorBidi"/>
              <w:b w:val="0"/>
              <w:caps w:val="0"/>
              <w:color w:val="auto"/>
              <w:sz w:val="22"/>
              <w:szCs w:val="22"/>
            </w:rPr>
          </w:pPr>
          <w:hyperlink w:anchor="_Toc142405869" w:history="1">
            <w:r w:rsidR="00325752" w:rsidRPr="003972AB">
              <w:rPr>
                <w:rStyle w:val="Hyperlink"/>
                <w:lang w:val="en-GB"/>
              </w:rPr>
              <w:t>6</w:t>
            </w:r>
            <w:r w:rsidR="00325752">
              <w:rPr>
                <w:rFonts w:eastAsiaTheme="minorEastAsia" w:cstheme="minorBidi"/>
                <w:b w:val="0"/>
                <w:caps w:val="0"/>
                <w:color w:val="auto"/>
                <w:sz w:val="22"/>
                <w:szCs w:val="22"/>
              </w:rPr>
              <w:tab/>
            </w:r>
            <w:r w:rsidR="00325752" w:rsidRPr="003972AB">
              <w:rPr>
                <w:rStyle w:val="Hyperlink"/>
                <w:lang w:val="en-GB"/>
              </w:rPr>
              <w:t>CONCLUSIONS AND RECOMMENDATIONS</w:t>
            </w:r>
            <w:r w:rsidR="00325752">
              <w:rPr>
                <w:webHidden/>
              </w:rPr>
              <w:tab/>
            </w:r>
            <w:r w:rsidR="00325752">
              <w:rPr>
                <w:webHidden/>
              </w:rPr>
              <w:fldChar w:fldCharType="begin"/>
            </w:r>
            <w:r w:rsidR="00325752">
              <w:rPr>
                <w:webHidden/>
              </w:rPr>
              <w:instrText xml:space="preserve"> PAGEREF _Toc142405869 \h </w:instrText>
            </w:r>
            <w:r w:rsidR="00325752">
              <w:rPr>
                <w:webHidden/>
              </w:rPr>
            </w:r>
            <w:r w:rsidR="00325752">
              <w:rPr>
                <w:webHidden/>
              </w:rPr>
              <w:fldChar w:fldCharType="separate"/>
            </w:r>
            <w:r w:rsidR="00325752">
              <w:rPr>
                <w:webHidden/>
              </w:rPr>
              <w:t>26</w:t>
            </w:r>
            <w:r w:rsidR="00325752">
              <w:rPr>
                <w:webHidden/>
              </w:rPr>
              <w:fldChar w:fldCharType="end"/>
            </w:r>
          </w:hyperlink>
        </w:p>
        <w:p w14:paraId="26D8C08A" w14:textId="5B33DAFB" w:rsidR="00325752" w:rsidRDefault="00CF30BC">
          <w:pPr>
            <w:pStyle w:val="TOC2"/>
            <w:rPr>
              <w:rFonts w:eastAsiaTheme="minorEastAsia" w:cstheme="minorBidi"/>
              <w:caps w:val="0"/>
              <w:color w:val="auto"/>
              <w:sz w:val="22"/>
              <w:szCs w:val="22"/>
            </w:rPr>
          </w:pPr>
          <w:hyperlink w:anchor="_Toc142405870" w:history="1">
            <w:r w:rsidR="00325752" w:rsidRPr="003972AB">
              <w:rPr>
                <w:rStyle w:val="Hyperlink"/>
                <w:lang w:val="en-GB"/>
              </w:rPr>
              <w:t>6.1</w:t>
            </w:r>
            <w:r w:rsidR="00325752">
              <w:rPr>
                <w:rFonts w:eastAsiaTheme="minorEastAsia" w:cstheme="minorBidi"/>
                <w:caps w:val="0"/>
                <w:color w:val="auto"/>
                <w:sz w:val="22"/>
                <w:szCs w:val="22"/>
              </w:rPr>
              <w:tab/>
            </w:r>
            <w:r w:rsidR="00325752" w:rsidRPr="003972AB">
              <w:rPr>
                <w:rStyle w:val="Hyperlink"/>
                <w:lang w:val="en-GB"/>
              </w:rPr>
              <w:t>Needs related to improving preparedness capacities of PHC facilities and especially 24/7 health centres in face of local or national civil disasters</w:t>
            </w:r>
            <w:r w:rsidR="00325752">
              <w:rPr>
                <w:webHidden/>
              </w:rPr>
              <w:tab/>
            </w:r>
            <w:r w:rsidR="00325752">
              <w:rPr>
                <w:webHidden/>
              </w:rPr>
              <w:fldChar w:fldCharType="begin"/>
            </w:r>
            <w:r w:rsidR="00325752">
              <w:rPr>
                <w:webHidden/>
              </w:rPr>
              <w:instrText xml:space="preserve"> PAGEREF _Toc142405870 \h </w:instrText>
            </w:r>
            <w:r w:rsidR="00325752">
              <w:rPr>
                <w:webHidden/>
              </w:rPr>
            </w:r>
            <w:r w:rsidR="00325752">
              <w:rPr>
                <w:webHidden/>
              </w:rPr>
              <w:fldChar w:fldCharType="separate"/>
            </w:r>
            <w:r w:rsidR="00325752">
              <w:rPr>
                <w:webHidden/>
              </w:rPr>
              <w:t>26</w:t>
            </w:r>
            <w:r w:rsidR="00325752">
              <w:rPr>
                <w:webHidden/>
              </w:rPr>
              <w:fldChar w:fldCharType="end"/>
            </w:r>
          </w:hyperlink>
        </w:p>
        <w:p w14:paraId="645F2AD3" w14:textId="0F9845E0" w:rsidR="00325752" w:rsidRDefault="00CF30BC">
          <w:pPr>
            <w:pStyle w:val="TOC2"/>
            <w:rPr>
              <w:rFonts w:eastAsiaTheme="minorEastAsia" w:cstheme="minorBidi"/>
              <w:caps w:val="0"/>
              <w:color w:val="auto"/>
              <w:sz w:val="22"/>
              <w:szCs w:val="22"/>
            </w:rPr>
          </w:pPr>
          <w:hyperlink w:anchor="_Toc142405871" w:history="1">
            <w:r w:rsidR="00325752" w:rsidRPr="003972AB">
              <w:rPr>
                <w:rStyle w:val="Hyperlink"/>
                <w:lang w:val="en-GB"/>
              </w:rPr>
              <w:t>6.2</w:t>
            </w:r>
            <w:r w:rsidR="00325752">
              <w:rPr>
                <w:rFonts w:eastAsiaTheme="minorEastAsia" w:cstheme="minorBidi"/>
                <w:caps w:val="0"/>
                <w:color w:val="auto"/>
                <w:sz w:val="22"/>
                <w:szCs w:val="22"/>
              </w:rPr>
              <w:tab/>
            </w:r>
            <w:r w:rsidR="00325752" w:rsidRPr="003972AB">
              <w:rPr>
                <w:rStyle w:val="Hyperlink"/>
                <w:lang w:val="en-GB"/>
              </w:rPr>
              <w:t>Needs related to improving medical emergency services at PHC facilities and especially 24/7 health centres</w:t>
            </w:r>
            <w:r w:rsidR="00325752">
              <w:rPr>
                <w:webHidden/>
              </w:rPr>
              <w:tab/>
            </w:r>
            <w:r w:rsidR="00325752">
              <w:rPr>
                <w:webHidden/>
              </w:rPr>
              <w:fldChar w:fldCharType="begin"/>
            </w:r>
            <w:r w:rsidR="00325752">
              <w:rPr>
                <w:webHidden/>
              </w:rPr>
              <w:instrText xml:space="preserve"> PAGEREF _Toc142405871 \h </w:instrText>
            </w:r>
            <w:r w:rsidR="00325752">
              <w:rPr>
                <w:webHidden/>
              </w:rPr>
            </w:r>
            <w:r w:rsidR="00325752">
              <w:rPr>
                <w:webHidden/>
              </w:rPr>
              <w:fldChar w:fldCharType="separate"/>
            </w:r>
            <w:r w:rsidR="00325752">
              <w:rPr>
                <w:webHidden/>
              </w:rPr>
              <w:t>27</w:t>
            </w:r>
            <w:r w:rsidR="00325752">
              <w:rPr>
                <w:webHidden/>
              </w:rPr>
              <w:fldChar w:fldCharType="end"/>
            </w:r>
          </w:hyperlink>
        </w:p>
        <w:p w14:paraId="31FABF70" w14:textId="74500743" w:rsidR="00325752" w:rsidRDefault="00CF30BC">
          <w:pPr>
            <w:pStyle w:val="TOC2"/>
            <w:rPr>
              <w:rFonts w:eastAsiaTheme="minorEastAsia" w:cstheme="minorBidi"/>
              <w:caps w:val="0"/>
              <w:color w:val="auto"/>
              <w:sz w:val="22"/>
              <w:szCs w:val="22"/>
            </w:rPr>
          </w:pPr>
          <w:hyperlink w:anchor="_Toc142405872" w:history="1">
            <w:r w:rsidR="00325752" w:rsidRPr="003972AB">
              <w:rPr>
                <w:rStyle w:val="Hyperlink"/>
                <w:lang w:val="en-GB"/>
              </w:rPr>
              <w:t>6.3</w:t>
            </w:r>
            <w:r w:rsidR="00325752">
              <w:rPr>
                <w:rFonts w:eastAsiaTheme="minorEastAsia" w:cstheme="minorBidi"/>
                <w:caps w:val="0"/>
                <w:color w:val="auto"/>
                <w:sz w:val="22"/>
                <w:szCs w:val="22"/>
              </w:rPr>
              <w:tab/>
            </w:r>
            <w:r w:rsidR="00325752" w:rsidRPr="003972AB">
              <w:rPr>
                <w:rStyle w:val="Hyperlink"/>
                <w:lang w:val="en-GB"/>
              </w:rPr>
              <w:t>Other needs related to organization and coordination of medical emergency service</w:t>
            </w:r>
            <w:r w:rsidR="00325752">
              <w:rPr>
                <w:webHidden/>
              </w:rPr>
              <w:tab/>
            </w:r>
            <w:r w:rsidR="00325752">
              <w:rPr>
                <w:webHidden/>
              </w:rPr>
              <w:fldChar w:fldCharType="begin"/>
            </w:r>
            <w:r w:rsidR="00325752">
              <w:rPr>
                <w:webHidden/>
              </w:rPr>
              <w:instrText xml:space="preserve"> PAGEREF _Toc142405872 \h </w:instrText>
            </w:r>
            <w:r w:rsidR="00325752">
              <w:rPr>
                <w:webHidden/>
              </w:rPr>
            </w:r>
            <w:r w:rsidR="00325752">
              <w:rPr>
                <w:webHidden/>
              </w:rPr>
              <w:fldChar w:fldCharType="separate"/>
            </w:r>
            <w:r w:rsidR="00325752">
              <w:rPr>
                <w:webHidden/>
              </w:rPr>
              <w:t>28</w:t>
            </w:r>
            <w:r w:rsidR="00325752">
              <w:rPr>
                <w:webHidden/>
              </w:rPr>
              <w:fldChar w:fldCharType="end"/>
            </w:r>
          </w:hyperlink>
        </w:p>
        <w:p w14:paraId="7B8EFCE8" w14:textId="25C7A72C" w:rsidR="00325752" w:rsidRDefault="00CF30BC">
          <w:pPr>
            <w:pStyle w:val="TOC1"/>
            <w:rPr>
              <w:rFonts w:eastAsiaTheme="minorEastAsia" w:cstheme="minorBidi"/>
              <w:b w:val="0"/>
              <w:caps w:val="0"/>
              <w:color w:val="auto"/>
              <w:sz w:val="22"/>
              <w:szCs w:val="22"/>
            </w:rPr>
          </w:pPr>
          <w:hyperlink w:anchor="_Toc142405873" w:history="1">
            <w:r w:rsidR="00325752" w:rsidRPr="003972AB">
              <w:rPr>
                <w:rStyle w:val="Hyperlink"/>
                <w:lang w:val="en-GB"/>
              </w:rPr>
              <w:t>7</w:t>
            </w:r>
            <w:r w:rsidR="00325752">
              <w:rPr>
                <w:rFonts w:eastAsiaTheme="minorEastAsia" w:cstheme="minorBidi"/>
                <w:b w:val="0"/>
                <w:caps w:val="0"/>
                <w:color w:val="auto"/>
                <w:sz w:val="22"/>
                <w:szCs w:val="22"/>
              </w:rPr>
              <w:tab/>
            </w:r>
            <w:r w:rsidR="00325752" w:rsidRPr="003972AB">
              <w:rPr>
                <w:rStyle w:val="Hyperlink"/>
                <w:lang w:val="en-GB"/>
              </w:rPr>
              <w:t>BIBLIOGRAPHY</w:t>
            </w:r>
            <w:r w:rsidR="00325752">
              <w:rPr>
                <w:webHidden/>
              </w:rPr>
              <w:tab/>
            </w:r>
            <w:r w:rsidR="00325752">
              <w:rPr>
                <w:webHidden/>
              </w:rPr>
              <w:fldChar w:fldCharType="begin"/>
            </w:r>
            <w:r w:rsidR="00325752">
              <w:rPr>
                <w:webHidden/>
              </w:rPr>
              <w:instrText xml:space="preserve"> PAGEREF _Toc142405873 \h </w:instrText>
            </w:r>
            <w:r w:rsidR="00325752">
              <w:rPr>
                <w:webHidden/>
              </w:rPr>
            </w:r>
            <w:r w:rsidR="00325752">
              <w:rPr>
                <w:webHidden/>
              </w:rPr>
              <w:fldChar w:fldCharType="separate"/>
            </w:r>
            <w:r w:rsidR="00325752">
              <w:rPr>
                <w:webHidden/>
              </w:rPr>
              <w:t>30</w:t>
            </w:r>
            <w:r w:rsidR="00325752">
              <w:rPr>
                <w:webHidden/>
              </w:rPr>
              <w:fldChar w:fldCharType="end"/>
            </w:r>
          </w:hyperlink>
        </w:p>
        <w:p w14:paraId="37894C97" w14:textId="12CB463E" w:rsidR="00325752" w:rsidRDefault="00CF30BC">
          <w:pPr>
            <w:pStyle w:val="TOC1"/>
            <w:rPr>
              <w:rFonts w:eastAsiaTheme="minorEastAsia" w:cstheme="minorBidi"/>
              <w:b w:val="0"/>
              <w:caps w:val="0"/>
              <w:color w:val="auto"/>
              <w:sz w:val="22"/>
              <w:szCs w:val="22"/>
            </w:rPr>
          </w:pPr>
          <w:hyperlink w:anchor="_Toc142405874" w:history="1">
            <w:r w:rsidR="00325752" w:rsidRPr="003972AB">
              <w:rPr>
                <w:rStyle w:val="Hyperlink"/>
                <w:rFonts w:eastAsia="Calibri"/>
                <w:lang w:val="en-GB"/>
              </w:rPr>
              <w:t>Annex:</w:t>
            </w:r>
            <w:r w:rsidR="00325752">
              <w:rPr>
                <w:rFonts w:eastAsiaTheme="minorEastAsia" w:cstheme="minorBidi"/>
                <w:b w:val="0"/>
                <w:caps w:val="0"/>
                <w:color w:val="auto"/>
                <w:sz w:val="22"/>
                <w:szCs w:val="22"/>
              </w:rPr>
              <w:tab/>
            </w:r>
            <w:r w:rsidR="00325752" w:rsidRPr="003972AB">
              <w:rPr>
                <w:rStyle w:val="Hyperlink"/>
                <w:rFonts w:eastAsia="Calibri"/>
                <w:lang w:val="en-GB"/>
              </w:rPr>
              <w:t>Draft interview guide with key informants of the health sector on health emergencies and medical emergency services legislation</w:t>
            </w:r>
            <w:r w:rsidR="00325752">
              <w:rPr>
                <w:webHidden/>
              </w:rPr>
              <w:tab/>
            </w:r>
            <w:r w:rsidR="00325752">
              <w:rPr>
                <w:webHidden/>
              </w:rPr>
              <w:fldChar w:fldCharType="begin"/>
            </w:r>
            <w:r w:rsidR="00325752">
              <w:rPr>
                <w:webHidden/>
              </w:rPr>
              <w:instrText xml:space="preserve"> PAGEREF _Toc142405874 \h </w:instrText>
            </w:r>
            <w:r w:rsidR="00325752">
              <w:rPr>
                <w:webHidden/>
              </w:rPr>
            </w:r>
            <w:r w:rsidR="00325752">
              <w:rPr>
                <w:webHidden/>
              </w:rPr>
              <w:fldChar w:fldCharType="separate"/>
            </w:r>
            <w:r w:rsidR="00325752">
              <w:rPr>
                <w:webHidden/>
              </w:rPr>
              <w:t>32</w:t>
            </w:r>
            <w:r w:rsidR="00325752">
              <w:rPr>
                <w:webHidden/>
              </w:rPr>
              <w:fldChar w:fldCharType="end"/>
            </w:r>
          </w:hyperlink>
        </w:p>
        <w:p w14:paraId="1B32AB68" w14:textId="1B52803B" w:rsidR="00325752" w:rsidRDefault="00325752">
          <w:r>
            <w:rPr>
              <w:b/>
              <w:bCs/>
            </w:rPr>
            <w:fldChar w:fldCharType="end"/>
          </w:r>
        </w:p>
      </w:sdtContent>
    </w:sdt>
    <w:p w14:paraId="308657DA" w14:textId="5B27FF46" w:rsidR="00066496" w:rsidRDefault="00D81E9F" w:rsidP="00D81E9F">
      <w:pPr>
        <w:pStyle w:val="Heading1"/>
        <w:numPr>
          <w:ilvl w:val="0"/>
          <w:numId w:val="0"/>
        </w:numPr>
        <w:ind w:left="1134" w:hanging="1134"/>
        <w:rPr>
          <w:lang w:val="en-GB"/>
        </w:rPr>
      </w:pPr>
      <w:r>
        <w:rPr>
          <w:lang w:val="en-GB"/>
        </w:rPr>
        <w:t xml:space="preserve">Liste of Table </w:t>
      </w:r>
    </w:p>
    <w:p w14:paraId="38491B99" w14:textId="6ADEBF9D" w:rsidR="00D81E9F" w:rsidRDefault="00D81E9F">
      <w:pPr>
        <w:pStyle w:val="TableofFigures"/>
        <w:rPr>
          <w:rFonts w:eastAsiaTheme="minorEastAsia" w:cstheme="minorBidi"/>
          <w:noProof/>
          <w:sz w:val="22"/>
          <w:szCs w:val="22"/>
        </w:rPr>
      </w:pPr>
      <w:r>
        <w:rPr>
          <w:lang w:val="en-GB"/>
        </w:rPr>
        <w:fldChar w:fldCharType="begin"/>
      </w:r>
      <w:r>
        <w:rPr>
          <w:lang w:val="en-GB"/>
        </w:rPr>
        <w:instrText xml:space="preserve"> TOC \h \z \c "Table" </w:instrText>
      </w:r>
      <w:r>
        <w:rPr>
          <w:lang w:val="en-GB"/>
        </w:rPr>
        <w:fldChar w:fldCharType="separate"/>
      </w:r>
      <w:hyperlink w:anchor="_Toc142405899" w:history="1">
        <w:r w:rsidRPr="002818E6">
          <w:rPr>
            <w:rStyle w:val="Hyperlink"/>
            <w:noProof/>
            <w:lang w:val="en-GB"/>
          </w:rPr>
          <w:t>Table 1:</w:t>
        </w:r>
        <w:r>
          <w:rPr>
            <w:rFonts w:eastAsiaTheme="minorEastAsia" w:cstheme="minorBidi"/>
            <w:noProof/>
            <w:sz w:val="22"/>
            <w:szCs w:val="22"/>
          </w:rPr>
          <w:tab/>
        </w:r>
        <w:r w:rsidRPr="002818E6">
          <w:rPr>
            <w:rStyle w:val="Hyperlink"/>
            <w:noProof/>
            <w:lang w:val="en-GB"/>
          </w:rPr>
          <w:t>Medical Emergency Services and the Categories of Health Centres</w:t>
        </w:r>
        <w:r>
          <w:rPr>
            <w:noProof/>
            <w:webHidden/>
          </w:rPr>
          <w:tab/>
        </w:r>
        <w:r>
          <w:rPr>
            <w:noProof/>
            <w:webHidden/>
          </w:rPr>
          <w:fldChar w:fldCharType="begin"/>
        </w:r>
        <w:r>
          <w:rPr>
            <w:noProof/>
            <w:webHidden/>
          </w:rPr>
          <w:instrText xml:space="preserve"> PAGEREF _Toc142405899 \h </w:instrText>
        </w:r>
        <w:r>
          <w:rPr>
            <w:noProof/>
            <w:webHidden/>
          </w:rPr>
        </w:r>
        <w:r>
          <w:rPr>
            <w:noProof/>
            <w:webHidden/>
          </w:rPr>
          <w:fldChar w:fldCharType="separate"/>
        </w:r>
        <w:r>
          <w:rPr>
            <w:noProof/>
            <w:webHidden/>
          </w:rPr>
          <w:t>18</w:t>
        </w:r>
        <w:r>
          <w:rPr>
            <w:noProof/>
            <w:webHidden/>
          </w:rPr>
          <w:fldChar w:fldCharType="end"/>
        </w:r>
      </w:hyperlink>
    </w:p>
    <w:p w14:paraId="67B491D9" w14:textId="2061350C" w:rsidR="00D81E9F" w:rsidRDefault="00CF30BC">
      <w:pPr>
        <w:pStyle w:val="TableofFigures"/>
        <w:rPr>
          <w:rFonts w:eastAsiaTheme="minorEastAsia" w:cstheme="minorBidi"/>
          <w:noProof/>
          <w:sz w:val="22"/>
          <w:szCs w:val="22"/>
        </w:rPr>
      </w:pPr>
      <w:hyperlink w:anchor="_Toc142405900" w:history="1">
        <w:r w:rsidR="00D81E9F" w:rsidRPr="002818E6">
          <w:rPr>
            <w:rStyle w:val="Hyperlink"/>
            <w:noProof/>
            <w:lang w:val="en-GB"/>
          </w:rPr>
          <w:t>Table 2:</w:t>
        </w:r>
        <w:r w:rsidR="00D81E9F">
          <w:rPr>
            <w:rFonts w:eastAsiaTheme="minorEastAsia" w:cstheme="minorBidi"/>
            <w:noProof/>
            <w:sz w:val="22"/>
            <w:szCs w:val="22"/>
          </w:rPr>
          <w:tab/>
        </w:r>
        <w:r w:rsidR="00D81E9F" w:rsidRPr="002818E6">
          <w:rPr>
            <w:rStyle w:val="Hyperlink"/>
            <w:noProof/>
            <w:lang w:val="en-GB"/>
          </w:rPr>
          <w:t>Services according to typology of health centres</w:t>
        </w:r>
        <w:r w:rsidR="00D81E9F">
          <w:rPr>
            <w:noProof/>
            <w:webHidden/>
          </w:rPr>
          <w:tab/>
        </w:r>
        <w:r w:rsidR="00D81E9F">
          <w:rPr>
            <w:noProof/>
            <w:webHidden/>
          </w:rPr>
          <w:fldChar w:fldCharType="begin"/>
        </w:r>
        <w:r w:rsidR="00D81E9F">
          <w:rPr>
            <w:noProof/>
            <w:webHidden/>
          </w:rPr>
          <w:instrText xml:space="preserve"> PAGEREF _Toc142405900 \h </w:instrText>
        </w:r>
        <w:r w:rsidR="00D81E9F">
          <w:rPr>
            <w:noProof/>
            <w:webHidden/>
          </w:rPr>
        </w:r>
        <w:r w:rsidR="00D81E9F">
          <w:rPr>
            <w:noProof/>
            <w:webHidden/>
          </w:rPr>
          <w:fldChar w:fldCharType="separate"/>
        </w:r>
        <w:r w:rsidR="00D81E9F">
          <w:rPr>
            <w:noProof/>
            <w:webHidden/>
          </w:rPr>
          <w:t>18</w:t>
        </w:r>
        <w:r w:rsidR="00D81E9F">
          <w:rPr>
            <w:noProof/>
            <w:webHidden/>
          </w:rPr>
          <w:fldChar w:fldCharType="end"/>
        </w:r>
      </w:hyperlink>
    </w:p>
    <w:p w14:paraId="154C26CC" w14:textId="45252E63" w:rsidR="00D81E9F" w:rsidRDefault="00CF30BC">
      <w:pPr>
        <w:pStyle w:val="TableofFigures"/>
        <w:rPr>
          <w:rFonts w:eastAsiaTheme="minorEastAsia" w:cstheme="minorBidi"/>
          <w:noProof/>
          <w:sz w:val="22"/>
          <w:szCs w:val="22"/>
        </w:rPr>
      </w:pPr>
      <w:hyperlink w:anchor="_Toc142405901" w:history="1">
        <w:r w:rsidR="00D81E9F" w:rsidRPr="002818E6">
          <w:rPr>
            <w:rStyle w:val="Hyperlink"/>
            <w:noProof/>
            <w:lang w:val="en-GB"/>
          </w:rPr>
          <w:t>Table 3:</w:t>
        </w:r>
        <w:r w:rsidR="00D81E9F">
          <w:rPr>
            <w:rFonts w:eastAsiaTheme="minorEastAsia" w:cstheme="minorBidi"/>
            <w:noProof/>
            <w:sz w:val="22"/>
            <w:szCs w:val="22"/>
          </w:rPr>
          <w:tab/>
        </w:r>
        <w:r w:rsidR="00D81E9F" w:rsidRPr="002818E6">
          <w:rPr>
            <w:rStyle w:val="Hyperlink"/>
            <w:noProof/>
            <w:lang w:val="en-GB"/>
          </w:rPr>
          <w:t>Logical matrix for health emergencies regulation analyses</w:t>
        </w:r>
        <w:r w:rsidR="00D81E9F">
          <w:rPr>
            <w:noProof/>
            <w:webHidden/>
          </w:rPr>
          <w:tab/>
        </w:r>
        <w:r w:rsidR="00D81E9F">
          <w:rPr>
            <w:noProof/>
            <w:webHidden/>
          </w:rPr>
          <w:fldChar w:fldCharType="begin"/>
        </w:r>
        <w:r w:rsidR="00D81E9F">
          <w:rPr>
            <w:noProof/>
            <w:webHidden/>
          </w:rPr>
          <w:instrText xml:space="preserve"> PAGEREF _Toc142405901 \h </w:instrText>
        </w:r>
        <w:r w:rsidR="00D81E9F">
          <w:rPr>
            <w:noProof/>
            <w:webHidden/>
          </w:rPr>
        </w:r>
        <w:r w:rsidR="00D81E9F">
          <w:rPr>
            <w:noProof/>
            <w:webHidden/>
          </w:rPr>
          <w:fldChar w:fldCharType="separate"/>
        </w:r>
        <w:r w:rsidR="00D81E9F">
          <w:rPr>
            <w:noProof/>
            <w:webHidden/>
          </w:rPr>
          <w:t>22</w:t>
        </w:r>
        <w:r w:rsidR="00D81E9F">
          <w:rPr>
            <w:noProof/>
            <w:webHidden/>
          </w:rPr>
          <w:fldChar w:fldCharType="end"/>
        </w:r>
      </w:hyperlink>
    </w:p>
    <w:p w14:paraId="2878F720" w14:textId="181DCCDC" w:rsidR="00D81E9F" w:rsidRPr="00D81E9F" w:rsidRDefault="00D81E9F" w:rsidP="00D81E9F">
      <w:pPr>
        <w:rPr>
          <w:lang w:val="en-GB"/>
        </w:rPr>
      </w:pPr>
      <w:r>
        <w:rPr>
          <w:lang w:val="en-GB"/>
        </w:rPr>
        <w:fldChar w:fldCharType="end"/>
      </w:r>
    </w:p>
    <w:p w14:paraId="56749AA8" w14:textId="1EB57E20" w:rsidR="00D81E9F" w:rsidRDefault="00D81E9F" w:rsidP="00D81E9F">
      <w:pPr>
        <w:pStyle w:val="Heading1"/>
        <w:numPr>
          <w:ilvl w:val="0"/>
          <w:numId w:val="0"/>
        </w:numPr>
        <w:ind w:left="1134" w:hanging="1134"/>
        <w:rPr>
          <w:lang w:val="en-GB"/>
        </w:rPr>
      </w:pPr>
      <w:r>
        <w:rPr>
          <w:lang w:val="en-GB"/>
        </w:rPr>
        <w:t xml:space="preserve">List of Figures </w:t>
      </w:r>
    </w:p>
    <w:p w14:paraId="72271BF1" w14:textId="35EEEC37" w:rsidR="00D81E9F" w:rsidRDefault="00D81E9F">
      <w:pPr>
        <w:pStyle w:val="TableofFigures"/>
        <w:rPr>
          <w:rFonts w:eastAsiaTheme="minorEastAsia" w:cstheme="minorBidi"/>
          <w:noProof/>
          <w:sz w:val="22"/>
          <w:szCs w:val="22"/>
        </w:rPr>
      </w:pPr>
      <w:r>
        <w:rPr>
          <w:lang w:val="en-GB"/>
        </w:rPr>
        <w:fldChar w:fldCharType="begin"/>
      </w:r>
      <w:r>
        <w:rPr>
          <w:lang w:val="en-GB"/>
        </w:rPr>
        <w:instrText xml:space="preserve"> TOC \h \z \c "Figure" </w:instrText>
      </w:r>
      <w:r>
        <w:rPr>
          <w:lang w:val="en-GB"/>
        </w:rPr>
        <w:fldChar w:fldCharType="separate"/>
      </w:r>
      <w:hyperlink w:anchor="_Toc142405928" w:history="1">
        <w:r w:rsidRPr="00812D69">
          <w:rPr>
            <w:rStyle w:val="Hyperlink"/>
            <w:noProof/>
            <w:lang w:val="en-GB"/>
          </w:rPr>
          <w:t>Figure 1:</w:t>
        </w:r>
        <w:r>
          <w:rPr>
            <w:rFonts w:eastAsiaTheme="minorEastAsia" w:cstheme="minorBidi"/>
            <w:noProof/>
            <w:sz w:val="22"/>
            <w:szCs w:val="22"/>
          </w:rPr>
          <w:tab/>
        </w:r>
        <w:r w:rsidRPr="00812D69">
          <w:rPr>
            <w:rStyle w:val="Hyperlink"/>
            <w:noProof/>
            <w:lang w:val="en-GB"/>
          </w:rPr>
          <w:t>Summary of key regulation on health emergencies and medical emergency care in Primary Health Care (PHC) context</w:t>
        </w:r>
        <w:r>
          <w:rPr>
            <w:noProof/>
            <w:webHidden/>
          </w:rPr>
          <w:tab/>
        </w:r>
        <w:r>
          <w:rPr>
            <w:noProof/>
            <w:webHidden/>
          </w:rPr>
          <w:fldChar w:fldCharType="begin"/>
        </w:r>
        <w:r>
          <w:rPr>
            <w:noProof/>
            <w:webHidden/>
          </w:rPr>
          <w:instrText xml:space="preserve"> PAGEREF _Toc142405928 \h </w:instrText>
        </w:r>
        <w:r>
          <w:rPr>
            <w:noProof/>
            <w:webHidden/>
          </w:rPr>
        </w:r>
        <w:r>
          <w:rPr>
            <w:noProof/>
            <w:webHidden/>
          </w:rPr>
          <w:fldChar w:fldCharType="separate"/>
        </w:r>
        <w:r>
          <w:rPr>
            <w:noProof/>
            <w:webHidden/>
          </w:rPr>
          <w:t>26</w:t>
        </w:r>
        <w:r>
          <w:rPr>
            <w:noProof/>
            <w:webHidden/>
          </w:rPr>
          <w:fldChar w:fldCharType="end"/>
        </w:r>
      </w:hyperlink>
    </w:p>
    <w:p w14:paraId="5FE6B232" w14:textId="5BD59509" w:rsidR="00B468E4" w:rsidRDefault="00D81E9F" w:rsidP="00B468E4">
      <w:pPr>
        <w:rPr>
          <w:lang w:val="en-GB"/>
        </w:rPr>
      </w:pPr>
      <w:r>
        <w:rPr>
          <w:lang w:val="en-GB"/>
        </w:rPr>
        <w:fldChar w:fldCharType="end"/>
      </w:r>
    </w:p>
    <w:p w14:paraId="2BC35F1D" w14:textId="77777777" w:rsidR="00B468E4" w:rsidRDefault="00B468E4">
      <w:pPr>
        <w:overflowPunct/>
        <w:autoSpaceDE/>
        <w:autoSpaceDN/>
        <w:adjustRightInd/>
        <w:jc w:val="left"/>
        <w:textAlignment w:val="auto"/>
        <w:rPr>
          <w:lang w:val="en-GB"/>
        </w:rPr>
      </w:pPr>
      <w:r>
        <w:rPr>
          <w:lang w:val="en-GB"/>
        </w:rPr>
        <w:br w:type="page"/>
      </w:r>
    </w:p>
    <w:p w14:paraId="33B45AD5" w14:textId="6D3D3352" w:rsidR="00D81E9F" w:rsidRDefault="002879C7" w:rsidP="002879C7">
      <w:pPr>
        <w:pStyle w:val="Heading1"/>
        <w:numPr>
          <w:ilvl w:val="0"/>
          <w:numId w:val="0"/>
        </w:numPr>
        <w:ind w:left="1134" w:hanging="1134"/>
        <w:rPr>
          <w:lang w:val="en-GB"/>
        </w:rPr>
      </w:pPr>
      <w:r>
        <w:rPr>
          <w:lang w:val="en-GB"/>
        </w:rPr>
        <w:t>List of Abbreviations</w:t>
      </w:r>
    </w:p>
    <w:tbl>
      <w:tblPr>
        <w:tblW w:w="0" w:type="auto"/>
        <w:tblLook w:val="04A0" w:firstRow="1" w:lastRow="0" w:firstColumn="1" w:lastColumn="0" w:noHBand="0" w:noVBand="1"/>
      </w:tblPr>
      <w:tblGrid>
        <w:gridCol w:w="1838"/>
        <w:gridCol w:w="7621"/>
      </w:tblGrid>
      <w:tr w:rsidR="00B468E4" w:rsidRPr="00883A23" w14:paraId="187C8003" w14:textId="77777777" w:rsidTr="00D72528">
        <w:tc>
          <w:tcPr>
            <w:tcW w:w="1838" w:type="dxa"/>
          </w:tcPr>
          <w:p w14:paraId="2C79057B" w14:textId="77777777" w:rsidR="00B468E4" w:rsidRPr="00B468E4" w:rsidRDefault="00B468E4" w:rsidP="00D72528">
            <w:pPr>
              <w:overflowPunct/>
              <w:autoSpaceDE/>
              <w:autoSpaceDN/>
              <w:adjustRightInd/>
              <w:jc w:val="left"/>
              <w:textAlignment w:val="auto"/>
              <w:rPr>
                <w:highlight w:val="yellow"/>
                <w:lang w:val="en-GB"/>
              </w:rPr>
            </w:pPr>
            <w:r w:rsidRPr="0050502C">
              <w:rPr>
                <w:lang w:val="en-GB"/>
              </w:rPr>
              <w:t>AFP</w:t>
            </w:r>
          </w:p>
        </w:tc>
        <w:tc>
          <w:tcPr>
            <w:tcW w:w="7621" w:type="dxa"/>
          </w:tcPr>
          <w:p w14:paraId="39D416D3" w14:textId="47809BAA" w:rsidR="00B468E4" w:rsidRPr="00B468E4" w:rsidRDefault="001129FE" w:rsidP="00B468E4">
            <w:pPr>
              <w:overflowPunct/>
              <w:autoSpaceDE/>
              <w:autoSpaceDN/>
              <w:adjustRightInd/>
              <w:jc w:val="left"/>
              <w:textAlignment w:val="auto"/>
              <w:rPr>
                <w:highlight w:val="yellow"/>
                <w:lang w:val="en-GB"/>
              </w:rPr>
            </w:pPr>
            <w:r w:rsidRPr="0050502C">
              <w:rPr>
                <w:lang w:val="en-GB"/>
              </w:rPr>
              <w:t>Acute</w:t>
            </w:r>
            <w:r w:rsidR="00AD2AEE" w:rsidRPr="0050502C">
              <w:rPr>
                <w:lang w:val="en-GB"/>
              </w:rPr>
              <w:t xml:space="preserve"> Flaccid Paralysis</w:t>
            </w:r>
          </w:p>
        </w:tc>
      </w:tr>
      <w:tr w:rsidR="00B468E4" w:rsidRPr="00883A23" w14:paraId="41E3C5D0" w14:textId="77777777" w:rsidTr="00D72528">
        <w:tc>
          <w:tcPr>
            <w:tcW w:w="1838" w:type="dxa"/>
          </w:tcPr>
          <w:p w14:paraId="7B47A105" w14:textId="77777777" w:rsidR="00B468E4" w:rsidRPr="00493534" w:rsidRDefault="00B468E4" w:rsidP="00D72528">
            <w:pPr>
              <w:overflowPunct/>
              <w:autoSpaceDE/>
              <w:autoSpaceDN/>
              <w:adjustRightInd/>
              <w:jc w:val="left"/>
              <w:textAlignment w:val="auto"/>
              <w:rPr>
                <w:lang w:val="en-GB"/>
              </w:rPr>
            </w:pPr>
            <w:r>
              <w:rPr>
                <w:lang w:val="en-GB"/>
              </w:rPr>
              <w:t xml:space="preserve">ARI </w:t>
            </w:r>
          </w:p>
        </w:tc>
        <w:tc>
          <w:tcPr>
            <w:tcW w:w="7621" w:type="dxa"/>
          </w:tcPr>
          <w:p w14:paraId="05F923EC" w14:textId="041A081E" w:rsidR="00B468E4" w:rsidRPr="00493534" w:rsidRDefault="00B468E4" w:rsidP="00AF098F">
            <w:pPr>
              <w:overflowPunct/>
              <w:autoSpaceDE/>
              <w:autoSpaceDN/>
              <w:adjustRightInd/>
              <w:jc w:val="left"/>
              <w:textAlignment w:val="auto"/>
              <w:rPr>
                <w:highlight w:val="yellow"/>
                <w:lang w:val="en-GB"/>
              </w:rPr>
            </w:pPr>
            <w:r w:rsidRPr="0050502C">
              <w:rPr>
                <w:lang w:val="en-GB"/>
              </w:rPr>
              <w:t xml:space="preserve">Acute </w:t>
            </w:r>
            <w:r w:rsidR="00AF098F">
              <w:rPr>
                <w:lang w:val="en-GB"/>
              </w:rPr>
              <w:t>R</w:t>
            </w:r>
            <w:r w:rsidRPr="0050502C">
              <w:rPr>
                <w:lang w:val="en-GB"/>
              </w:rPr>
              <w:t xml:space="preserve">espiratory </w:t>
            </w:r>
            <w:r w:rsidR="00AF098F">
              <w:rPr>
                <w:lang w:val="en-GB"/>
              </w:rPr>
              <w:t>I</w:t>
            </w:r>
            <w:r w:rsidRPr="0050502C">
              <w:rPr>
                <w:lang w:val="en-GB"/>
              </w:rPr>
              <w:t>nfection</w:t>
            </w:r>
          </w:p>
        </w:tc>
      </w:tr>
      <w:tr w:rsidR="00B468E4" w:rsidRPr="00883A23" w14:paraId="37024E2B" w14:textId="77777777" w:rsidTr="00D72528">
        <w:tc>
          <w:tcPr>
            <w:tcW w:w="1838" w:type="dxa"/>
          </w:tcPr>
          <w:p w14:paraId="5A28956D" w14:textId="77777777" w:rsidR="00B468E4" w:rsidRDefault="00B468E4" w:rsidP="00D72528">
            <w:pPr>
              <w:overflowPunct/>
              <w:autoSpaceDE/>
              <w:autoSpaceDN/>
              <w:adjustRightInd/>
              <w:jc w:val="left"/>
              <w:textAlignment w:val="auto"/>
              <w:rPr>
                <w:lang w:val="en-GB"/>
              </w:rPr>
            </w:pPr>
            <w:r w:rsidRPr="00493534">
              <w:rPr>
                <w:lang w:val="en-GB"/>
              </w:rPr>
              <w:t>CCHF</w:t>
            </w:r>
          </w:p>
        </w:tc>
        <w:tc>
          <w:tcPr>
            <w:tcW w:w="7621" w:type="dxa"/>
          </w:tcPr>
          <w:p w14:paraId="61F960C5" w14:textId="1F2F1A9B" w:rsidR="00B468E4" w:rsidRDefault="00B468E4" w:rsidP="00D72528">
            <w:pPr>
              <w:overflowPunct/>
              <w:autoSpaceDE/>
              <w:autoSpaceDN/>
              <w:adjustRightInd/>
              <w:jc w:val="left"/>
              <w:textAlignment w:val="auto"/>
              <w:rPr>
                <w:lang w:val="en-GB"/>
              </w:rPr>
            </w:pPr>
            <w:r w:rsidRPr="0050502C">
              <w:rPr>
                <w:lang w:val="en-GB"/>
              </w:rPr>
              <w:t>Crimean-Congo Haemorrhagic Fever</w:t>
            </w:r>
          </w:p>
        </w:tc>
      </w:tr>
      <w:tr w:rsidR="00B468E4" w:rsidRPr="0050502C" w14:paraId="573370BA" w14:textId="77777777" w:rsidTr="00D72528">
        <w:tc>
          <w:tcPr>
            <w:tcW w:w="1838" w:type="dxa"/>
          </w:tcPr>
          <w:p w14:paraId="6E7D90F9" w14:textId="77777777" w:rsidR="00B468E4" w:rsidRDefault="00B468E4" w:rsidP="00D72528">
            <w:pPr>
              <w:overflowPunct/>
              <w:autoSpaceDE/>
              <w:autoSpaceDN/>
              <w:adjustRightInd/>
              <w:jc w:val="left"/>
              <w:textAlignment w:val="auto"/>
              <w:rPr>
                <w:lang w:val="en-GB"/>
              </w:rPr>
            </w:pPr>
            <w:r>
              <w:rPr>
                <w:lang w:val="en-GB"/>
              </w:rPr>
              <w:t>DPEC</w:t>
            </w:r>
          </w:p>
        </w:tc>
        <w:tc>
          <w:tcPr>
            <w:tcW w:w="7621" w:type="dxa"/>
          </w:tcPr>
          <w:p w14:paraId="622F99FD" w14:textId="302C4A6A" w:rsidR="00B468E4" w:rsidRPr="0050502C" w:rsidRDefault="0050502C" w:rsidP="00D72528">
            <w:pPr>
              <w:overflowPunct/>
              <w:autoSpaceDE/>
              <w:autoSpaceDN/>
              <w:adjustRightInd/>
              <w:jc w:val="left"/>
              <w:textAlignment w:val="auto"/>
              <w:rPr>
                <w:highlight w:val="yellow"/>
                <w:lang w:val="pt-BR"/>
              </w:rPr>
            </w:pPr>
            <w:r w:rsidRPr="001129FE">
              <w:rPr>
                <w:lang w:val="sq-AL"/>
              </w:rPr>
              <w:t>Drejtoria e Përgjithshme e Emergjencave Civile</w:t>
            </w:r>
            <w:r>
              <w:rPr>
                <w:lang w:val="pt-BR"/>
              </w:rPr>
              <w:t xml:space="preserve"> </w:t>
            </w:r>
            <w:r>
              <w:rPr>
                <w:lang w:val="pt-BR"/>
              </w:rPr>
              <w:br/>
              <w:t>(</w:t>
            </w:r>
            <w:r w:rsidRPr="001129FE">
              <w:rPr>
                <w:lang w:val="en-GB"/>
              </w:rPr>
              <w:t>General Directorate of Civil Emergency</w:t>
            </w:r>
            <w:r>
              <w:rPr>
                <w:lang w:val="pt-BR"/>
              </w:rPr>
              <w:t>)</w:t>
            </w:r>
          </w:p>
        </w:tc>
      </w:tr>
      <w:tr w:rsidR="00B468E4" w:rsidRPr="00883A23" w14:paraId="6D28384F" w14:textId="77777777" w:rsidTr="00D72528">
        <w:tc>
          <w:tcPr>
            <w:tcW w:w="1838" w:type="dxa"/>
          </w:tcPr>
          <w:p w14:paraId="6B786609" w14:textId="77777777" w:rsidR="00B468E4" w:rsidRPr="00883A23" w:rsidRDefault="00B468E4" w:rsidP="00D72528">
            <w:pPr>
              <w:overflowPunct/>
              <w:autoSpaceDE/>
              <w:autoSpaceDN/>
              <w:adjustRightInd/>
              <w:jc w:val="left"/>
              <w:textAlignment w:val="auto"/>
              <w:rPr>
                <w:lang w:val="en-GB"/>
              </w:rPr>
            </w:pPr>
            <w:r>
              <w:rPr>
                <w:lang w:val="en-GB"/>
              </w:rPr>
              <w:t xml:space="preserve">EU </w:t>
            </w:r>
          </w:p>
        </w:tc>
        <w:tc>
          <w:tcPr>
            <w:tcW w:w="7621" w:type="dxa"/>
          </w:tcPr>
          <w:p w14:paraId="04EF58A4" w14:textId="77777777" w:rsidR="00B468E4" w:rsidRPr="00883A23" w:rsidRDefault="00B468E4" w:rsidP="00D72528">
            <w:pPr>
              <w:overflowPunct/>
              <w:autoSpaceDE/>
              <w:autoSpaceDN/>
              <w:adjustRightInd/>
              <w:jc w:val="left"/>
              <w:textAlignment w:val="auto"/>
              <w:rPr>
                <w:lang w:val="en-GB"/>
              </w:rPr>
            </w:pPr>
            <w:r>
              <w:rPr>
                <w:lang w:val="en-GB"/>
              </w:rPr>
              <w:t xml:space="preserve">European Union </w:t>
            </w:r>
          </w:p>
        </w:tc>
      </w:tr>
      <w:tr w:rsidR="00B468E4" w:rsidRPr="0050502C" w14:paraId="60EF349F" w14:textId="77777777" w:rsidTr="00D72528">
        <w:tc>
          <w:tcPr>
            <w:tcW w:w="1838" w:type="dxa"/>
          </w:tcPr>
          <w:p w14:paraId="3B051966" w14:textId="77777777" w:rsidR="00B468E4" w:rsidRPr="00295640" w:rsidRDefault="00B468E4" w:rsidP="00D72528">
            <w:pPr>
              <w:overflowPunct/>
              <w:autoSpaceDE/>
              <w:autoSpaceDN/>
              <w:adjustRightInd/>
              <w:jc w:val="left"/>
              <w:textAlignment w:val="auto"/>
              <w:rPr>
                <w:lang w:val="en-GB"/>
              </w:rPr>
            </w:pPr>
            <w:r>
              <w:rPr>
                <w:lang w:val="en-GB"/>
              </w:rPr>
              <w:t>GOMF</w:t>
            </w:r>
          </w:p>
        </w:tc>
        <w:tc>
          <w:tcPr>
            <w:tcW w:w="7621" w:type="dxa"/>
          </w:tcPr>
          <w:p w14:paraId="4DAC2AB5" w14:textId="61C0C4D6" w:rsidR="00B468E4" w:rsidRPr="0050502C" w:rsidRDefault="0050502C" w:rsidP="00D72528">
            <w:pPr>
              <w:overflowPunct/>
              <w:autoSpaceDE/>
              <w:autoSpaceDN/>
              <w:adjustRightInd/>
              <w:jc w:val="left"/>
              <w:textAlignment w:val="auto"/>
              <w:rPr>
                <w:lang w:val="en-GB"/>
              </w:rPr>
            </w:pPr>
            <w:r w:rsidRPr="001129FE">
              <w:rPr>
                <w:lang w:val="sq-AL"/>
              </w:rPr>
              <w:t>Grupi Operacional i Menaxhimit të Fatkeqësive</w:t>
            </w:r>
            <w:r w:rsidRPr="0050502C">
              <w:rPr>
                <w:lang w:val="en-GB"/>
              </w:rPr>
              <w:br/>
              <w:t>(Operational Group for the Management of Disaster</w:t>
            </w:r>
            <w:r>
              <w:rPr>
                <w:lang w:val="en-GB"/>
              </w:rPr>
              <w:t>)</w:t>
            </w:r>
          </w:p>
        </w:tc>
      </w:tr>
      <w:tr w:rsidR="00B468E4" w:rsidRPr="00883A23" w14:paraId="2CF702B7" w14:textId="77777777" w:rsidTr="00D72528">
        <w:tc>
          <w:tcPr>
            <w:tcW w:w="1838" w:type="dxa"/>
          </w:tcPr>
          <w:p w14:paraId="53C2B3EB" w14:textId="77777777" w:rsidR="00B468E4" w:rsidRPr="00883A23" w:rsidRDefault="00B468E4" w:rsidP="00D72528">
            <w:pPr>
              <w:overflowPunct/>
              <w:autoSpaceDE/>
              <w:autoSpaceDN/>
              <w:adjustRightInd/>
              <w:jc w:val="left"/>
              <w:textAlignment w:val="auto"/>
              <w:rPr>
                <w:lang w:val="en-GB"/>
              </w:rPr>
            </w:pPr>
            <w:r>
              <w:rPr>
                <w:lang w:val="en-GB"/>
              </w:rPr>
              <w:t>GP</w:t>
            </w:r>
          </w:p>
        </w:tc>
        <w:tc>
          <w:tcPr>
            <w:tcW w:w="7621" w:type="dxa"/>
          </w:tcPr>
          <w:p w14:paraId="6F7D1762" w14:textId="77777777" w:rsidR="00B468E4" w:rsidRPr="00883A23" w:rsidRDefault="00B468E4" w:rsidP="00D72528">
            <w:pPr>
              <w:overflowPunct/>
              <w:autoSpaceDE/>
              <w:autoSpaceDN/>
              <w:adjustRightInd/>
              <w:jc w:val="left"/>
              <w:textAlignment w:val="auto"/>
              <w:rPr>
                <w:lang w:val="en-GB"/>
              </w:rPr>
            </w:pPr>
            <w:r>
              <w:rPr>
                <w:lang w:val="en-GB"/>
              </w:rPr>
              <w:t>General Practitioner</w:t>
            </w:r>
          </w:p>
        </w:tc>
      </w:tr>
      <w:tr w:rsidR="00B468E4" w:rsidRPr="00883A23" w14:paraId="514FF59D" w14:textId="77777777" w:rsidTr="00D72528">
        <w:tc>
          <w:tcPr>
            <w:tcW w:w="1838" w:type="dxa"/>
          </w:tcPr>
          <w:p w14:paraId="1B2FE08D" w14:textId="77777777" w:rsidR="00B468E4" w:rsidRDefault="00B468E4" w:rsidP="00D72528">
            <w:pPr>
              <w:overflowPunct/>
              <w:autoSpaceDE/>
              <w:autoSpaceDN/>
              <w:adjustRightInd/>
              <w:jc w:val="left"/>
              <w:textAlignment w:val="auto"/>
              <w:rPr>
                <w:lang w:val="en-GB"/>
              </w:rPr>
            </w:pPr>
            <w:r>
              <w:rPr>
                <w:lang w:val="en-GB"/>
              </w:rPr>
              <w:t>HC</w:t>
            </w:r>
          </w:p>
        </w:tc>
        <w:tc>
          <w:tcPr>
            <w:tcW w:w="7621" w:type="dxa"/>
          </w:tcPr>
          <w:p w14:paraId="16C6524C" w14:textId="77777777" w:rsidR="00B468E4" w:rsidRPr="00B468E4" w:rsidRDefault="00B468E4" w:rsidP="00D72528">
            <w:pPr>
              <w:overflowPunct/>
              <w:autoSpaceDE/>
              <w:autoSpaceDN/>
              <w:adjustRightInd/>
              <w:jc w:val="left"/>
              <w:textAlignment w:val="auto"/>
              <w:rPr>
                <w:lang w:val="en-GB"/>
              </w:rPr>
            </w:pPr>
            <w:r w:rsidRPr="00B468E4">
              <w:rPr>
                <w:lang w:val="en-GB"/>
              </w:rPr>
              <w:t>Health Centre</w:t>
            </w:r>
          </w:p>
        </w:tc>
      </w:tr>
      <w:tr w:rsidR="00B468E4" w:rsidRPr="00883A23" w14:paraId="6965A896" w14:textId="77777777" w:rsidTr="00D72528">
        <w:tc>
          <w:tcPr>
            <w:tcW w:w="1838" w:type="dxa"/>
          </w:tcPr>
          <w:p w14:paraId="038E773C" w14:textId="77777777" w:rsidR="00B468E4" w:rsidRDefault="00B468E4" w:rsidP="00D72528">
            <w:pPr>
              <w:overflowPunct/>
              <w:autoSpaceDE/>
              <w:autoSpaceDN/>
              <w:adjustRightInd/>
              <w:jc w:val="left"/>
              <w:textAlignment w:val="auto"/>
              <w:rPr>
                <w:lang w:val="en-GB"/>
              </w:rPr>
            </w:pPr>
            <w:r>
              <w:rPr>
                <w:lang w:val="en-GB"/>
              </w:rPr>
              <w:t>ILI</w:t>
            </w:r>
          </w:p>
        </w:tc>
        <w:tc>
          <w:tcPr>
            <w:tcW w:w="7621" w:type="dxa"/>
          </w:tcPr>
          <w:p w14:paraId="0B80DB31" w14:textId="6FACF4E0" w:rsidR="00B468E4" w:rsidRPr="00493534" w:rsidRDefault="00B468E4" w:rsidP="00D72528">
            <w:pPr>
              <w:overflowPunct/>
              <w:autoSpaceDE/>
              <w:autoSpaceDN/>
              <w:adjustRightInd/>
              <w:jc w:val="left"/>
              <w:textAlignment w:val="auto"/>
              <w:rPr>
                <w:highlight w:val="yellow"/>
                <w:lang w:val="en-GB"/>
              </w:rPr>
            </w:pPr>
            <w:r w:rsidRPr="0050502C">
              <w:rPr>
                <w:lang w:val="en-GB"/>
              </w:rPr>
              <w:t>Influenza-like Illness</w:t>
            </w:r>
          </w:p>
        </w:tc>
      </w:tr>
      <w:tr w:rsidR="00B468E4" w:rsidRPr="00883A23" w14:paraId="38258DB7" w14:textId="77777777" w:rsidTr="00D72528">
        <w:tc>
          <w:tcPr>
            <w:tcW w:w="1838" w:type="dxa"/>
          </w:tcPr>
          <w:p w14:paraId="7C016EC3" w14:textId="77777777" w:rsidR="00B468E4" w:rsidRPr="00883A23" w:rsidRDefault="00B468E4" w:rsidP="00D72528">
            <w:pPr>
              <w:overflowPunct/>
              <w:autoSpaceDE/>
              <w:autoSpaceDN/>
              <w:adjustRightInd/>
              <w:jc w:val="left"/>
              <w:textAlignment w:val="auto"/>
              <w:rPr>
                <w:lang w:val="en-GB"/>
              </w:rPr>
            </w:pPr>
            <w:r>
              <w:rPr>
                <w:lang w:val="en-GB"/>
              </w:rPr>
              <w:t xml:space="preserve">IPH </w:t>
            </w:r>
          </w:p>
        </w:tc>
        <w:tc>
          <w:tcPr>
            <w:tcW w:w="7621" w:type="dxa"/>
          </w:tcPr>
          <w:p w14:paraId="5E031ABC" w14:textId="77777777" w:rsidR="00B468E4" w:rsidRPr="00883A23" w:rsidRDefault="00B468E4" w:rsidP="00D72528">
            <w:pPr>
              <w:overflowPunct/>
              <w:autoSpaceDE/>
              <w:autoSpaceDN/>
              <w:adjustRightInd/>
              <w:jc w:val="left"/>
              <w:textAlignment w:val="auto"/>
              <w:rPr>
                <w:lang w:val="en-GB"/>
              </w:rPr>
            </w:pPr>
            <w:r w:rsidRPr="00467EB1">
              <w:rPr>
                <w:lang w:val="en-GB"/>
              </w:rPr>
              <w:t>Institute of Public Health</w:t>
            </w:r>
          </w:p>
        </w:tc>
      </w:tr>
      <w:tr w:rsidR="00B468E4" w:rsidRPr="00883A23" w14:paraId="137726AF" w14:textId="77777777" w:rsidTr="00D72528">
        <w:tc>
          <w:tcPr>
            <w:tcW w:w="1838" w:type="dxa"/>
          </w:tcPr>
          <w:p w14:paraId="13BA8325" w14:textId="77777777" w:rsidR="00B468E4" w:rsidRDefault="00B468E4" w:rsidP="00D72528">
            <w:pPr>
              <w:overflowPunct/>
              <w:autoSpaceDE/>
              <w:autoSpaceDN/>
              <w:adjustRightInd/>
              <w:jc w:val="left"/>
              <w:textAlignment w:val="auto"/>
              <w:rPr>
                <w:lang w:val="en-GB"/>
              </w:rPr>
            </w:pPr>
            <w:r>
              <w:rPr>
                <w:lang w:val="en-GB"/>
              </w:rPr>
              <w:t xml:space="preserve">NGO </w:t>
            </w:r>
          </w:p>
        </w:tc>
        <w:tc>
          <w:tcPr>
            <w:tcW w:w="7621" w:type="dxa"/>
          </w:tcPr>
          <w:p w14:paraId="7545D7DD" w14:textId="77777777" w:rsidR="00B468E4" w:rsidRPr="007A179B" w:rsidRDefault="00B468E4" w:rsidP="00D72528">
            <w:pPr>
              <w:overflowPunct/>
              <w:autoSpaceDE/>
              <w:autoSpaceDN/>
              <w:adjustRightInd/>
              <w:jc w:val="left"/>
              <w:textAlignment w:val="auto"/>
              <w:rPr>
                <w:lang w:val="en-GB"/>
              </w:rPr>
            </w:pPr>
            <w:r>
              <w:rPr>
                <w:lang w:val="en-GB"/>
              </w:rPr>
              <w:t xml:space="preserve">Non-governmental Organization </w:t>
            </w:r>
          </w:p>
        </w:tc>
      </w:tr>
      <w:tr w:rsidR="00B468E4" w:rsidRPr="0050502C" w14:paraId="5E9F6025" w14:textId="77777777" w:rsidTr="00D72528">
        <w:tc>
          <w:tcPr>
            <w:tcW w:w="1838" w:type="dxa"/>
          </w:tcPr>
          <w:p w14:paraId="5D13C28B" w14:textId="77777777" w:rsidR="00B468E4" w:rsidRPr="00883A23" w:rsidRDefault="00B468E4" w:rsidP="00D72528">
            <w:pPr>
              <w:overflowPunct/>
              <w:autoSpaceDE/>
              <w:autoSpaceDN/>
              <w:adjustRightInd/>
              <w:jc w:val="left"/>
              <w:textAlignment w:val="auto"/>
              <w:rPr>
                <w:lang w:val="en-GB"/>
              </w:rPr>
            </w:pPr>
            <w:r w:rsidRPr="00467EB1">
              <w:rPr>
                <w:lang w:val="en-GB"/>
              </w:rPr>
              <w:t>NJVKSH</w:t>
            </w:r>
          </w:p>
        </w:tc>
        <w:tc>
          <w:tcPr>
            <w:tcW w:w="7621" w:type="dxa"/>
          </w:tcPr>
          <w:p w14:paraId="5A1B2676" w14:textId="2D86618A" w:rsidR="00B468E4" w:rsidRPr="0050502C" w:rsidRDefault="0050502C" w:rsidP="00D72528">
            <w:pPr>
              <w:overflowPunct/>
              <w:autoSpaceDE/>
              <w:autoSpaceDN/>
              <w:adjustRightInd/>
              <w:jc w:val="left"/>
              <w:textAlignment w:val="auto"/>
              <w:rPr>
                <w:lang w:val="en-GB"/>
              </w:rPr>
            </w:pPr>
            <w:r w:rsidRPr="001129FE">
              <w:rPr>
                <w:lang w:val="sq-AL"/>
              </w:rPr>
              <w:t>Njësia Vendore e Kujdesit Shëndetësor</w:t>
            </w:r>
            <w:r w:rsidRPr="0050502C">
              <w:rPr>
                <w:lang w:val="en-GB"/>
              </w:rPr>
              <w:br/>
              <w:t>(Local Health Care Unit</w:t>
            </w:r>
            <w:r>
              <w:rPr>
                <w:lang w:val="en-GB"/>
              </w:rPr>
              <w:t>)</w:t>
            </w:r>
          </w:p>
        </w:tc>
      </w:tr>
      <w:tr w:rsidR="00B468E4" w:rsidRPr="0050502C" w14:paraId="3DC5CEAF" w14:textId="77777777" w:rsidTr="00D72528">
        <w:tc>
          <w:tcPr>
            <w:tcW w:w="1838" w:type="dxa"/>
          </w:tcPr>
          <w:p w14:paraId="23385F22" w14:textId="77777777" w:rsidR="00B468E4" w:rsidRDefault="00B468E4" w:rsidP="00D72528">
            <w:pPr>
              <w:overflowPunct/>
              <w:autoSpaceDE/>
              <w:autoSpaceDN/>
              <w:adjustRightInd/>
              <w:jc w:val="left"/>
              <w:textAlignment w:val="auto"/>
              <w:rPr>
                <w:lang w:val="en-GB"/>
              </w:rPr>
            </w:pPr>
            <w:r w:rsidRPr="00295640">
              <w:rPr>
                <w:lang w:val="en-GB"/>
              </w:rPr>
              <w:t>NSDEI</w:t>
            </w:r>
          </w:p>
        </w:tc>
        <w:tc>
          <w:tcPr>
            <w:tcW w:w="7621" w:type="dxa"/>
          </w:tcPr>
          <w:p w14:paraId="44A66036" w14:textId="77777777" w:rsidR="00B468E4" w:rsidRPr="00493534" w:rsidRDefault="00B468E4" w:rsidP="00D72528">
            <w:pPr>
              <w:overflowPunct/>
              <w:autoSpaceDE/>
              <w:autoSpaceDN/>
              <w:adjustRightInd/>
              <w:jc w:val="left"/>
              <w:textAlignment w:val="auto"/>
              <w:rPr>
                <w:highlight w:val="yellow"/>
                <w:lang w:val="en-GB"/>
              </w:rPr>
            </w:pPr>
            <w:r w:rsidRPr="00295640">
              <w:rPr>
                <w:lang w:val="en-GB"/>
              </w:rPr>
              <w:t>National Strategy on Devel</w:t>
            </w:r>
            <w:r>
              <w:rPr>
                <w:lang w:val="en-GB"/>
              </w:rPr>
              <w:t>opment and European Integration</w:t>
            </w:r>
          </w:p>
        </w:tc>
      </w:tr>
      <w:tr w:rsidR="00B468E4" w:rsidRPr="00883A23" w14:paraId="3C152362" w14:textId="77777777" w:rsidTr="00D72528">
        <w:tc>
          <w:tcPr>
            <w:tcW w:w="1838" w:type="dxa"/>
          </w:tcPr>
          <w:p w14:paraId="6896EBF5" w14:textId="77777777" w:rsidR="00B468E4" w:rsidRDefault="00B468E4" w:rsidP="00D72528">
            <w:pPr>
              <w:overflowPunct/>
              <w:autoSpaceDE/>
              <w:autoSpaceDN/>
              <w:adjustRightInd/>
              <w:jc w:val="left"/>
              <w:textAlignment w:val="auto"/>
              <w:rPr>
                <w:lang w:val="en-GB"/>
              </w:rPr>
            </w:pPr>
            <w:r>
              <w:rPr>
                <w:lang w:val="en-GB"/>
              </w:rPr>
              <w:t xml:space="preserve">PHC </w:t>
            </w:r>
          </w:p>
        </w:tc>
        <w:tc>
          <w:tcPr>
            <w:tcW w:w="7621" w:type="dxa"/>
          </w:tcPr>
          <w:p w14:paraId="00E714C9" w14:textId="77777777" w:rsidR="00B468E4" w:rsidRPr="00B468E4" w:rsidRDefault="00B468E4" w:rsidP="00D72528">
            <w:pPr>
              <w:overflowPunct/>
              <w:autoSpaceDE/>
              <w:autoSpaceDN/>
              <w:adjustRightInd/>
              <w:jc w:val="left"/>
              <w:textAlignment w:val="auto"/>
              <w:rPr>
                <w:lang w:val="en-GB"/>
              </w:rPr>
            </w:pPr>
            <w:r w:rsidRPr="00B468E4">
              <w:rPr>
                <w:lang w:val="en-GB"/>
              </w:rPr>
              <w:t>Public Health Centre</w:t>
            </w:r>
          </w:p>
        </w:tc>
      </w:tr>
      <w:tr w:rsidR="00B468E4" w:rsidRPr="00883A23" w14:paraId="33D4932C" w14:textId="77777777" w:rsidTr="00D72528">
        <w:tc>
          <w:tcPr>
            <w:tcW w:w="1838" w:type="dxa"/>
          </w:tcPr>
          <w:p w14:paraId="11FB4192" w14:textId="77777777" w:rsidR="00B468E4" w:rsidRDefault="00B468E4" w:rsidP="00D72528">
            <w:pPr>
              <w:overflowPunct/>
              <w:autoSpaceDE/>
              <w:autoSpaceDN/>
              <w:adjustRightInd/>
              <w:jc w:val="left"/>
              <w:textAlignment w:val="auto"/>
              <w:rPr>
                <w:lang w:val="en-GB"/>
              </w:rPr>
            </w:pPr>
            <w:r>
              <w:rPr>
                <w:lang w:val="en-GB"/>
              </w:rPr>
              <w:t>SARI</w:t>
            </w:r>
          </w:p>
        </w:tc>
        <w:tc>
          <w:tcPr>
            <w:tcW w:w="7621" w:type="dxa"/>
          </w:tcPr>
          <w:p w14:paraId="6F0F2A3F" w14:textId="1D1D7A41" w:rsidR="00B468E4" w:rsidRPr="00493534" w:rsidRDefault="00B468E4" w:rsidP="00D72528">
            <w:pPr>
              <w:overflowPunct/>
              <w:autoSpaceDE/>
              <w:autoSpaceDN/>
              <w:adjustRightInd/>
              <w:jc w:val="left"/>
              <w:textAlignment w:val="auto"/>
              <w:rPr>
                <w:highlight w:val="yellow"/>
                <w:lang w:val="en-GB"/>
              </w:rPr>
            </w:pPr>
            <w:r w:rsidRPr="0050502C">
              <w:rPr>
                <w:lang w:val="en-GB"/>
              </w:rPr>
              <w:t xml:space="preserve">Severe </w:t>
            </w:r>
            <w:r w:rsidR="00DB11F3" w:rsidRPr="0050502C">
              <w:rPr>
                <w:lang w:val="en-GB"/>
              </w:rPr>
              <w:t>A</w:t>
            </w:r>
            <w:r w:rsidRPr="0050502C">
              <w:rPr>
                <w:lang w:val="en-GB"/>
              </w:rPr>
              <w:t xml:space="preserve">cute </w:t>
            </w:r>
            <w:r w:rsidR="00DB11F3" w:rsidRPr="0050502C">
              <w:rPr>
                <w:lang w:val="en-GB"/>
              </w:rPr>
              <w:t>R</w:t>
            </w:r>
            <w:r w:rsidRPr="0050502C">
              <w:rPr>
                <w:lang w:val="en-GB"/>
              </w:rPr>
              <w:t xml:space="preserve">espiratory </w:t>
            </w:r>
            <w:r w:rsidR="00DB11F3" w:rsidRPr="0050502C">
              <w:rPr>
                <w:lang w:val="en-GB"/>
              </w:rPr>
              <w:t>I</w:t>
            </w:r>
            <w:r w:rsidRPr="0050502C">
              <w:rPr>
                <w:lang w:val="en-GB"/>
              </w:rPr>
              <w:t>nfection</w:t>
            </w:r>
          </w:p>
        </w:tc>
      </w:tr>
      <w:tr w:rsidR="00B468E4" w:rsidRPr="00883A23" w14:paraId="267CA690" w14:textId="77777777" w:rsidTr="00D72528">
        <w:tc>
          <w:tcPr>
            <w:tcW w:w="1838" w:type="dxa"/>
          </w:tcPr>
          <w:p w14:paraId="7D1EC231" w14:textId="77777777" w:rsidR="00B468E4" w:rsidRPr="00883A23" w:rsidRDefault="00B468E4" w:rsidP="00D72528">
            <w:pPr>
              <w:overflowPunct/>
              <w:autoSpaceDE/>
              <w:autoSpaceDN/>
              <w:adjustRightInd/>
              <w:jc w:val="left"/>
              <w:textAlignment w:val="auto"/>
              <w:rPr>
                <w:lang w:val="en-GB"/>
              </w:rPr>
            </w:pPr>
            <w:r>
              <w:rPr>
                <w:lang w:val="en-GB"/>
              </w:rPr>
              <w:t>SDG</w:t>
            </w:r>
          </w:p>
        </w:tc>
        <w:tc>
          <w:tcPr>
            <w:tcW w:w="7621" w:type="dxa"/>
          </w:tcPr>
          <w:p w14:paraId="200CCF62" w14:textId="77777777" w:rsidR="00B468E4" w:rsidRPr="00883A23" w:rsidRDefault="00B468E4" w:rsidP="00D72528">
            <w:pPr>
              <w:overflowPunct/>
              <w:autoSpaceDE/>
              <w:autoSpaceDN/>
              <w:adjustRightInd/>
              <w:jc w:val="left"/>
              <w:textAlignment w:val="auto"/>
              <w:rPr>
                <w:lang w:val="en-GB"/>
              </w:rPr>
            </w:pPr>
            <w:r>
              <w:rPr>
                <w:lang w:val="en-GB"/>
              </w:rPr>
              <w:t>Sustainable Development Goal</w:t>
            </w:r>
          </w:p>
        </w:tc>
      </w:tr>
      <w:tr w:rsidR="00B468E4" w:rsidRPr="0050502C" w14:paraId="63ECB699" w14:textId="77777777" w:rsidTr="00D72528">
        <w:tc>
          <w:tcPr>
            <w:tcW w:w="1838" w:type="dxa"/>
          </w:tcPr>
          <w:p w14:paraId="170EB27D" w14:textId="77777777" w:rsidR="00B468E4" w:rsidRPr="00883A23" w:rsidRDefault="00B468E4" w:rsidP="00D72528">
            <w:pPr>
              <w:overflowPunct/>
              <w:autoSpaceDE/>
              <w:autoSpaceDN/>
              <w:adjustRightInd/>
              <w:jc w:val="left"/>
              <w:textAlignment w:val="auto"/>
              <w:rPr>
                <w:lang w:val="en-GB"/>
              </w:rPr>
            </w:pPr>
            <w:r>
              <w:rPr>
                <w:lang w:val="en-GB"/>
              </w:rPr>
              <w:t>SISI</w:t>
            </w:r>
          </w:p>
        </w:tc>
        <w:tc>
          <w:tcPr>
            <w:tcW w:w="7621" w:type="dxa"/>
          </w:tcPr>
          <w:p w14:paraId="29E22686" w14:textId="77777777" w:rsidR="00B468E4" w:rsidRPr="00883A23" w:rsidRDefault="00B468E4" w:rsidP="00D72528">
            <w:pPr>
              <w:overflowPunct/>
              <w:autoSpaceDE/>
              <w:autoSpaceDN/>
              <w:adjustRightInd/>
              <w:jc w:val="left"/>
              <w:textAlignment w:val="auto"/>
              <w:rPr>
                <w:lang w:val="en-GB"/>
              </w:rPr>
            </w:pPr>
            <w:r w:rsidRPr="007A179B">
              <w:rPr>
                <w:lang w:val="en-GB"/>
              </w:rPr>
              <w:t>Surveillance S</w:t>
            </w:r>
            <w:r>
              <w:rPr>
                <w:lang w:val="en-GB"/>
              </w:rPr>
              <w:t>y</w:t>
            </w:r>
            <w:r w:rsidRPr="007A179B">
              <w:rPr>
                <w:lang w:val="en-GB"/>
              </w:rPr>
              <w:t>stem for Infectious Dis</w:t>
            </w:r>
            <w:r>
              <w:rPr>
                <w:lang w:val="en-GB"/>
              </w:rPr>
              <w:t>eases</w:t>
            </w:r>
          </w:p>
        </w:tc>
      </w:tr>
      <w:tr w:rsidR="00B468E4" w:rsidRPr="00883A23" w14:paraId="5627122E" w14:textId="77777777" w:rsidTr="00D72528">
        <w:tc>
          <w:tcPr>
            <w:tcW w:w="1838" w:type="dxa"/>
          </w:tcPr>
          <w:p w14:paraId="0B25F635" w14:textId="77777777" w:rsidR="00B468E4" w:rsidRDefault="00B468E4" w:rsidP="00D72528">
            <w:pPr>
              <w:overflowPunct/>
              <w:autoSpaceDE/>
              <w:autoSpaceDN/>
              <w:adjustRightInd/>
              <w:jc w:val="left"/>
              <w:textAlignment w:val="auto"/>
              <w:rPr>
                <w:lang w:val="en-GB"/>
              </w:rPr>
            </w:pPr>
            <w:r>
              <w:rPr>
                <w:lang w:val="en-GB"/>
              </w:rPr>
              <w:t xml:space="preserve">SMI </w:t>
            </w:r>
          </w:p>
        </w:tc>
        <w:tc>
          <w:tcPr>
            <w:tcW w:w="7621" w:type="dxa"/>
          </w:tcPr>
          <w:p w14:paraId="4A6314F0" w14:textId="77777777" w:rsidR="00B468E4" w:rsidRPr="00B468E4" w:rsidRDefault="00B468E4" w:rsidP="00D72528">
            <w:pPr>
              <w:overflowPunct/>
              <w:autoSpaceDE/>
              <w:autoSpaceDN/>
              <w:adjustRightInd/>
              <w:jc w:val="left"/>
              <w:textAlignment w:val="auto"/>
              <w:rPr>
                <w:lang w:val="en-GB"/>
              </w:rPr>
            </w:pPr>
            <w:r w:rsidRPr="00B468E4">
              <w:rPr>
                <w:lang w:val="en-GB"/>
              </w:rPr>
              <w:t>System of Incident Management</w:t>
            </w:r>
          </w:p>
        </w:tc>
      </w:tr>
      <w:tr w:rsidR="00B468E4" w:rsidRPr="00883A23" w14:paraId="38CF3508" w14:textId="77777777" w:rsidTr="00D72528">
        <w:tc>
          <w:tcPr>
            <w:tcW w:w="1838" w:type="dxa"/>
          </w:tcPr>
          <w:p w14:paraId="33F14421" w14:textId="77777777" w:rsidR="00B468E4" w:rsidRDefault="00B468E4" w:rsidP="00D72528">
            <w:pPr>
              <w:overflowPunct/>
              <w:autoSpaceDE/>
              <w:autoSpaceDN/>
              <w:adjustRightInd/>
              <w:jc w:val="left"/>
              <w:textAlignment w:val="auto"/>
              <w:rPr>
                <w:lang w:val="en-GB"/>
              </w:rPr>
            </w:pPr>
            <w:r>
              <w:rPr>
                <w:lang w:val="en-GB"/>
              </w:rPr>
              <w:t xml:space="preserve">SOP </w:t>
            </w:r>
          </w:p>
        </w:tc>
        <w:tc>
          <w:tcPr>
            <w:tcW w:w="7621" w:type="dxa"/>
          </w:tcPr>
          <w:p w14:paraId="49CF8286" w14:textId="77777777" w:rsidR="00B468E4" w:rsidRPr="00B468E4" w:rsidRDefault="00B468E4" w:rsidP="00D72528">
            <w:pPr>
              <w:overflowPunct/>
              <w:autoSpaceDE/>
              <w:autoSpaceDN/>
              <w:adjustRightInd/>
              <w:jc w:val="left"/>
              <w:textAlignment w:val="auto"/>
              <w:rPr>
                <w:lang w:val="en-GB"/>
              </w:rPr>
            </w:pPr>
            <w:r w:rsidRPr="00B468E4">
              <w:rPr>
                <w:lang w:val="en-GB"/>
              </w:rPr>
              <w:t>Standard Operational Procedures</w:t>
            </w:r>
          </w:p>
        </w:tc>
      </w:tr>
      <w:tr w:rsidR="00B468E4" w:rsidRPr="00883A23" w14:paraId="12484010" w14:textId="77777777" w:rsidTr="00D72528">
        <w:tc>
          <w:tcPr>
            <w:tcW w:w="1838" w:type="dxa"/>
          </w:tcPr>
          <w:p w14:paraId="00325265" w14:textId="77777777" w:rsidR="00B468E4" w:rsidRPr="00883A23" w:rsidRDefault="00B468E4" w:rsidP="00D72528">
            <w:pPr>
              <w:overflowPunct/>
              <w:autoSpaceDE/>
              <w:autoSpaceDN/>
              <w:adjustRightInd/>
              <w:jc w:val="left"/>
              <w:textAlignment w:val="auto"/>
              <w:rPr>
                <w:lang w:val="en-GB"/>
              </w:rPr>
            </w:pPr>
            <w:r>
              <w:rPr>
                <w:lang w:val="en-GB"/>
              </w:rPr>
              <w:t>UN</w:t>
            </w:r>
          </w:p>
        </w:tc>
        <w:tc>
          <w:tcPr>
            <w:tcW w:w="7621" w:type="dxa"/>
          </w:tcPr>
          <w:p w14:paraId="258FA20B" w14:textId="5052A25E" w:rsidR="00B468E4" w:rsidRPr="00883A23" w:rsidRDefault="00B468E4" w:rsidP="00D72528">
            <w:pPr>
              <w:overflowPunct/>
              <w:autoSpaceDE/>
              <w:autoSpaceDN/>
              <w:adjustRightInd/>
              <w:jc w:val="left"/>
              <w:textAlignment w:val="auto"/>
              <w:rPr>
                <w:lang w:val="en-GB"/>
              </w:rPr>
            </w:pPr>
            <w:r>
              <w:rPr>
                <w:lang w:val="en-GB"/>
              </w:rPr>
              <w:t>United Nation</w:t>
            </w:r>
          </w:p>
        </w:tc>
      </w:tr>
      <w:tr w:rsidR="00B468E4" w:rsidRPr="00883A23" w14:paraId="116BD21D" w14:textId="77777777" w:rsidTr="00D72528">
        <w:tc>
          <w:tcPr>
            <w:tcW w:w="1838" w:type="dxa"/>
          </w:tcPr>
          <w:p w14:paraId="78CE7349" w14:textId="77777777" w:rsidR="00B468E4" w:rsidRPr="00883A23" w:rsidRDefault="00B468E4" w:rsidP="00D72528">
            <w:pPr>
              <w:overflowPunct/>
              <w:autoSpaceDE/>
              <w:autoSpaceDN/>
              <w:adjustRightInd/>
              <w:jc w:val="left"/>
              <w:textAlignment w:val="auto"/>
              <w:rPr>
                <w:lang w:val="en-GB"/>
              </w:rPr>
            </w:pPr>
            <w:r>
              <w:rPr>
                <w:lang w:val="en-GB"/>
              </w:rPr>
              <w:t>WHO</w:t>
            </w:r>
          </w:p>
        </w:tc>
        <w:tc>
          <w:tcPr>
            <w:tcW w:w="7621" w:type="dxa"/>
          </w:tcPr>
          <w:p w14:paraId="2329B0AE" w14:textId="77777777" w:rsidR="00B468E4" w:rsidRPr="00883A23" w:rsidRDefault="00B468E4" w:rsidP="00D72528">
            <w:pPr>
              <w:overflowPunct/>
              <w:autoSpaceDE/>
              <w:autoSpaceDN/>
              <w:adjustRightInd/>
              <w:jc w:val="left"/>
              <w:textAlignment w:val="auto"/>
              <w:rPr>
                <w:lang w:val="en-GB"/>
              </w:rPr>
            </w:pPr>
            <w:r>
              <w:rPr>
                <w:lang w:val="en-GB"/>
              </w:rPr>
              <w:t xml:space="preserve">World Health Organization </w:t>
            </w:r>
          </w:p>
        </w:tc>
      </w:tr>
    </w:tbl>
    <w:p w14:paraId="458571F5" w14:textId="77777777" w:rsidR="002879C7" w:rsidRPr="002879C7" w:rsidRDefault="002879C7" w:rsidP="002879C7">
      <w:pPr>
        <w:rPr>
          <w:lang w:val="en-GB"/>
        </w:rPr>
      </w:pPr>
    </w:p>
    <w:p w14:paraId="4CDE15B3" w14:textId="77777777" w:rsidR="00325752" w:rsidRPr="00325752" w:rsidRDefault="00325752" w:rsidP="00325752">
      <w:pPr>
        <w:rPr>
          <w:lang w:val="en-GB"/>
        </w:rPr>
      </w:pPr>
    </w:p>
    <w:p w14:paraId="415E7F73" w14:textId="77777777" w:rsidR="00B23520" w:rsidRPr="006D54AE" w:rsidRDefault="00B23520" w:rsidP="00B23520">
      <w:pPr>
        <w:rPr>
          <w:lang w:val="en-GB"/>
        </w:rPr>
        <w:sectPr w:rsidR="00B23520" w:rsidRPr="006D54AE" w:rsidSect="003B01CD">
          <w:pgSz w:w="11907" w:h="16840" w:code="9"/>
          <w:pgMar w:top="1985" w:right="1134" w:bottom="1134" w:left="1304" w:header="454" w:footer="454" w:gutter="0"/>
          <w:cols w:space="720"/>
          <w:docGrid w:linePitch="360"/>
        </w:sectPr>
      </w:pPr>
    </w:p>
    <w:p w14:paraId="2C8B4F07" w14:textId="77777777" w:rsidR="00066496" w:rsidRPr="006D54AE" w:rsidRDefault="00066496" w:rsidP="00B23520">
      <w:pPr>
        <w:pStyle w:val="Heading1"/>
        <w:rPr>
          <w:lang w:val="en-GB"/>
        </w:rPr>
      </w:pPr>
      <w:bookmarkStart w:id="1" w:name="_Toc142405830"/>
      <w:r w:rsidRPr="006D54AE">
        <w:rPr>
          <w:lang w:val="en-GB"/>
        </w:rPr>
        <w:t>INTRODUCTION</w:t>
      </w:r>
      <w:bookmarkEnd w:id="1"/>
    </w:p>
    <w:p w14:paraId="54602DA9" w14:textId="77777777" w:rsidR="00066496" w:rsidRPr="006D54AE" w:rsidRDefault="00066496" w:rsidP="00B23520">
      <w:pPr>
        <w:pStyle w:val="Heading2"/>
        <w:rPr>
          <w:lang w:val="en-GB"/>
        </w:rPr>
      </w:pPr>
      <w:bookmarkStart w:id="2" w:name="_Toc142405831"/>
      <w:r w:rsidRPr="006D54AE">
        <w:rPr>
          <w:lang w:val="en-GB"/>
        </w:rPr>
        <w:t>Definition of the problem</w:t>
      </w:r>
      <w:bookmarkEnd w:id="2"/>
    </w:p>
    <w:p w14:paraId="247D8316" w14:textId="24CD7607" w:rsidR="00066496" w:rsidRPr="006D54AE" w:rsidRDefault="00066496" w:rsidP="001701A0">
      <w:pPr>
        <w:rPr>
          <w:lang w:val="en-GB"/>
        </w:rPr>
      </w:pPr>
      <w:r w:rsidRPr="006D54AE">
        <w:rPr>
          <w:lang w:val="en-GB"/>
        </w:rPr>
        <w:t xml:space="preserve">The concepts of health emergencies and medical emergency care are linked in terms of rapid occurrence and the need for prompt response. An emergency can be described as a type of event or imminent threat that produces or has the potential to produce a range of health consequences, and which requires coordinated action, usually urgent and often non-routine. This includes epidemics, disasters (natural and technological), as well as those involving violence and conflict, which can often last in time. </w:t>
      </w:r>
    </w:p>
    <w:p w14:paraId="1D15BCB4" w14:textId="77777777" w:rsidR="00066496" w:rsidRPr="006D54AE" w:rsidRDefault="00066496" w:rsidP="001701A0">
      <w:pPr>
        <w:rPr>
          <w:lang w:val="en-GB"/>
        </w:rPr>
      </w:pPr>
      <w:r w:rsidRPr="006D54AE">
        <w:rPr>
          <w:lang w:val="en-GB"/>
        </w:rPr>
        <w:t xml:space="preserve">A medical emergency can be defined as any unscheduled episode of care sought by a patient with an acute health problem of all ages. In Albanian legislation (like in Healthcare Law or Medical Emergency Law) it is defined as a more serious threat to the life of the individual if left untreated. </w:t>
      </w:r>
    </w:p>
    <w:p w14:paraId="5A9039DB" w14:textId="77777777" w:rsidR="00066496" w:rsidRPr="006D54AE" w:rsidRDefault="00066496" w:rsidP="001701A0">
      <w:pPr>
        <w:rPr>
          <w:lang w:val="en-GB"/>
        </w:rPr>
      </w:pPr>
      <w:r w:rsidRPr="006D54AE">
        <w:rPr>
          <w:lang w:val="en-GB"/>
        </w:rPr>
        <w:t xml:space="preserve">Primary health care has an essential role to play in preventing, preparing for, responding to, and recovering from any emergency situation. It is also recognized at the international level that emergency care at the primary health care level is vital for reducing overall mortality and disability. </w:t>
      </w:r>
    </w:p>
    <w:p w14:paraId="6D39BAB0" w14:textId="77777777" w:rsidR="00066496" w:rsidRPr="006D54AE" w:rsidRDefault="00066496" w:rsidP="00B23520">
      <w:pPr>
        <w:pStyle w:val="Heading2"/>
        <w:rPr>
          <w:lang w:val="en-GB"/>
        </w:rPr>
      </w:pPr>
      <w:bookmarkStart w:id="3" w:name="_Toc142405832"/>
      <w:r w:rsidRPr="006D54AE">
        <w:rPr>
          <w:lang w:val="en-GB"/>
        </w:rPr>
        <w:t>Health emergencies</w:t>
      </w:r>
      <w:bookmarkEnd w:id="3"/>
      <w:r w:rsidRPr="006D54AE">
        <w:rPr>
          <w:lang w:val="en-GB"/>
        </w:rPr>
        <w:t xml:space="preserve"> </w:t>
      </w:r>
    </w:p>
    <w:p w14:paraId="4586B765" w14:textId="77777777" w:rsidR="00066496" w:rsidRPr="006D54AE" w:rsidRDefault="00066496" w:rsidP="001701A0">
      <w:pPr>
        <w:rPr>
          <w:lang w:val="en-GB"/>
        </w:rPr>
      </w:pPr>
      <w:r w:rsidRPr="006D54AE">
        <w:rPr>
          <w:lang w:val="en-GB"/>
        </w:rPr>
        <w:t xml:space="preserve">Disasters or catastrophes can be considered large-scale emergencies that result in "a serious interruption of the functioning of a community or the entire society with massive human, material, economic or environmental losses, which exceed the ability of the affected community or society to cope with own resources". </w:t>
      </w:r>
    </w:p>
    <w:p w14:paraId="72A749CF" w14:textId="4BABDED8" w:rsidR="00066496" w:rsidRPr="006D54AE" w:rsidRDefault="00066496" w:rsidP="001701A0">
      <w:pPr>
        <w:rPr>
          <w:lang w:val="en-GB"/>
        </w:rPr>
      </w:pPr>
      <w:r w:rsidRPr="006D54AE">
        <w:rPr>
          <w:lang w:val="en-GB"/>
        </w:rPr>
        <w:t>Disasters or public health emergencies can be divided into two main types</w:t>
      </w:r>
      <w:r w:rsidRPr="00956307">
        <w:rPr>
          <w:lang w:val="en-GB"/>
        </w:rPr>
        <w:t>. Sudden Onset Disaster</w:t>
      </w:r>
      <w:r w:rsidRPr="006D54AE">
        <w:rPr>
          <w:lang w:val="en-GB"/>
        </w:rPr>
        <w:t>: A disaster caused by a dangerous event that occurs quickly or suddenly. Disasters with sudden onset can be accompanied by, for example, earthquakes, volcanic eruptions, floods, chemical explosions, serious destruction of infrastructure, or mass transport accidents. These are the most typical situations that have a quick onset and a short period of time</w:t>
      </w:r>
      <w:r w:rsidR="008F63D4">
        <w:rPr>
          <w:lang w:val="en-GB"/>
        </w:rPr>
        <w:t>,</w:t>
      </w:r>
      <w:r w:rsidRPr="006D54AE">
        <w:rPr>
          <w:lang w:val="en-GB"/>
        </w:rPr>
        <w:t xml:space="preserve"> from a few days to a few </w:t>
      </w:r>
      <w:r w:rsidRPr="00C243D6">
        <w:rPr>
          <w:lang w:val="en-GB"/>
        </w:rPr>
        <w:t>weeks. Slow-onset disaster</w:t>
      </w:r>
      <w:r w:rsidRPr="006D54AE">
        <w:rPr>
          <w:lang w:val="en-GB"/>
        </w:rPr>
        <w:t xml:space="preserve">: A disaster that occurs gradually over time. Slow-onset disasters can include, for example, prolonged droughts, desertification, rising sea levels, or conflicts within and between countries. These can usually last for several months or even years. The pandemic from </w:t>
      </w:r>
      <w:r w:rsidR="008F63D4">
        <w:rPr>
          <w:lang w:val="en-GB"/>
        </w:rPr>
        <w:t>Covid-</w:t>
      </w:r>
      <w:r w:rsidRPr="006D54AE">
        <w:rPr>
          <w:lang w:val="en-GB"/>
        </w:rPr>
        <w:t>19 proved that it was brought both as a disaster with a quick start, but also as one that has continued for a long time. The health system related to services for non-communicable diseases will have to be prepared for all possible scenarios.</w:t>
      </w:r>
    </w:p>
    <w:p w14:paraId="59EF8AEA" w14:textId="77777777" w:rsidR="00066496" w:rsidRPr="006D54AE" w:rsidRDefault="00066496" w:rsidP="001701A0">
      <w:pPr>
        <w:rPr>
          <w:lang w:val="en-GB"/>
        </w:rPr>
      </w:pPr>
      <w:r w:rsidRPr="006D54AE">
        <w:rPr>
          <w:lang w:val="en-GB"/>
        </w:rPr>
        <w:t>Disasters can have a profound impact on the population’s health and well-being, causing injury – both short-term and long-term – and death. The degree to which people are affected will vary significantly depending on the type and severity of the disaster. People affected by disasters can also have an increased risk of mental health and social problems. Psychological first aid can provide basic support for the distressed immediately after an event.</w:t>
      </w:r>
    </w:p>
    <w:p w14:paraId="7A1F54C0" w14:textId="3A65DC05" w:rsidR="00066496" w:rsidRPr="006D54AE" w:rsidRDefault="00066496" w:rsidP="001701A0">
      <w:pPr>
        <w:rPr>
          <w:lang w:val="en-GB"/>
        </w:rPr>
      </w:pPr>
      <w:r w:rsidRPr="006D54AE">
        <w:rPr>
          <w:lang w:val="en-GB"/>
        </w:rPr>
        <w:t xml:space="preserve">In an emergency, it is generally expected that the demand for healthcare services will rise. </w:t>
      </w:r>
      <w:r w:rsidRPr="006D54AE">
        <w:rPr>
          <w:color w:val="000000" w:themeColor="text1"/>
          <w:lang w:val="en-GB"/>
        </w:rPr>
        <w:t>In emergency situations, primary health care can provide essential routine health services, identify and manage emergency cases, prevent disease outbreaks with effective public health measures, and play a key role in disease surveillance. A primary healthcare approach develops resilience within health systems and can advance the global aim of achieving universal health coverage and health security</w:t>
      </w:r>
      <w:r w:rsidR="008F63D4">
        <w:rPr>
          <w:color w:val="000000" w:themeColor="text1"/>
          <w:lang w:val="en-GB"/>
        </w:rPr>
        <w:t>.</w:t>
      </w:r>
    </w:p>
    <w:p w14:paraId="4E19902B" w14:textId="47DEE477" w:rsidR="00066496" w:rsidRPr="006D54AE" w:rsidRDefault="00066496" w:rsidP="001701A0">
      <w:pPr>
        <w:rPr>
          <w:lang w:val="en-GB"/>
        </w:rPr>
      </w:pPr>
      <w:r w:rsidRPr="006D54AE">
        <w:rPr>
          <w:lang w:val="en-GB"/>
        </w:rPr>
        <w:t>It is crucial that general practices are able to continue providing essential services du</w:t>
      </w:r>
      <w:r w:rsidR="008F63D4">
        <w:rPr>
          <w:lang w:val="en-GB"/>
        </w:rPr>
        <w:t>ring emergencies. In order to accomplish</w:t>
      </w:r>
      <w:r w:rsidRPr="006D54AE">
        <w:rPr>
          <w:lang w:val="en-GB"/>
        </w:rPr>
        <w:t xml:space="preserve"> this, it is imperative that they have an up-to-date emergency response plan so that they are prepared, well stocked, and ready to respond to any crisis. Primary care facilities that are prepared for an emergency are more likely to have effective continuity of care for their patients while ensuring that other operations continue to run as smoothly as possible. Furthermore, facilities that have a tested emergency response plan will ultimately be better positioned to respond to the health needs of their communities.</w:t>
      </w:r>
    </w:p>
    <w:p w14:paraId="31BDA70F" w14:textId="77777777" w:rsidR="00066496" w:rsidRPr="006D54AE" w:rsidRDefault="00066496" w:rsidP="00B23520">
      <w:pPr>
        <w:pStyle w:val="Heading2"/>
        <w:rPr>
          <w:lang w:val="en-GB"/>
        </w:rPr>
      </w:pPr>
      <w:bookmarkStart w:id="4" w:name="_Toc142405833"/>
      <w:r w:rsidRPr="006D54AE">
        <w:rPr>
          <w:lang w:val="en-GB"/>
        </w:rPr>
        <w:t>Medical emergencies</w:t>
      </w:r>
      <w:bookmarkEnd w:id="4"/>
      <w:r w:rsidRPr="006D54AE">
        <w:rPr>
          <w:lang w:val="en-GB"/>
        </w:rPr>
        <w:t xml:space="preserve"> </w:t>
      </w:r>
    </w:p>
    <w:p w14:paraId="33B5BA53" w14:textId="77777777" w:rsidR="00066496" w:rsidRPr="006D54AE" w:rsidRDefault="00066496" w:rsidP="001701A0">
      <w:pPr>
        <w:rPr>
          <w:lang w:val="en-GB"/>
        </w:rPr>
      </w:pPr>
      <w:r w:rsidRPr="006D54AE">
        <w:rPr>
          <w:lang w:val="en-GB"/>
        </w:rPr>
        <w:t>A medical emergency is often defined as any unscheduled episode of care sought by a patient with an acute health problem of all ages. As for the Albanian legislation (healthcare law 10107/2009), ‘the medical emergency is a condition or acute illness which constitutes an immediate danger for the life of the person or its health in the future’.</w:t>
      </w:r>
    </w:p>
    <w:p w14:paraId="0BCBCE67" w14:textId="77777777" w:rsidR="00066496" w:rsidRPr="006D54AE" w:rsidRDefault="00066496" w:rsidP="001701A0">
      <w:pPr>
        <w:rPr>
          <w:lang w:val="en-GB"/>
        </w:rPr>
      </w:pPr>
      <w:r w:rsidRPr="006D54AE">
        <w:rPr>
          <w:lang w:val="en-GB"/>
        </w:rPr>
        <w:t>Emergency care can be provided at the hospital level as well as the pre-hospital level. The 72</w:t>
      </w:r>
      <w:r w:rsidRPr="006D54AE">
        <w:rPr>
          <w:vertAlign w:val="superscript"/>
          <w:lang w:val="en-GB"/>
        </w:rPr>
        <w:t>nd</w:t>
      </w:r>
      <w:r w:rsidRPr="006D54AE">
        <w:rPr>
          <w:lang w:val="en-GB"/>
        </w:rPr>
        <w:t xml:space="preserve"> World Health Assembly has recognized that emergency care at the primary health care level is vital for reducing overall mortality and disability. Millions of deaths and long-term disabilities from injuries, infections, mental disorders, and other mental health conditions, acute exacerbations of non-communicable diseases, acute complications of pregnancy, and other emergency conditions could be prevented each year if emergency care services exist and patients reach them in time.</w:t>
      </w:r>
    </w:p>
    <w:p w14:paraId="27260F8B" w14:textId="77777777" w:rsidR="00066496" w:rsidRPr="006D54AE" w:rsidRDefault="00066496" w:rsidP="001701A0">
      <w:pPr>
        <w:rPr>
          <w:lang w:val="en-GB"/>
        </w:rPr>
      </w:pPr>
      <w:r w:rsidRPr="006D54AE">
        <w:rPr>
          <w:lang w:val="en-GB"/>
        </w:rPr>
        <w:t xml:space="preserve">All gate-keeping systems make an exception for emergencies that can be presented directly to hospitals or accident and emergency units. The problem is for medical staff to clearly label a problem as urgent, while it may be difficult to send non-urgent cases away without providing attention. This is a major leakage of gate-keeping systems, especially during evenings and weekends when GP services are less available. </w:t>
      </w:r>
    </w:p>
    <w:p w14:paraId="194866A0" w14:textId="77777777" w:rsidR="00066496" w:rsidRPr="006D54AE" w:rsidRDefault="00066496" w:rsidP="001701A0">
      <w:pPr>
        <w:rPr>
          <w:lang w:val="en-GB"/>
        </w:rPr>
      </w:pPr>
      <w:r w:rsidRPr="006D54AE">
        <w:rPr>
          <w:lang w:val="en-GB"/>
        </w:rPr>
        <w:t>The prevailing regulations for access and use of services may be more difficult to enforce in cities, where there is a more extensive supply of health services. Patients can take problems that would otherwise be presented to general practitioners to the accident and emergency units of hospitals, for example.</w:t>
      </w:r>
    </w:p>
    <w:p w14:paraId="1A71B56F" w14:textId="77777777" w:rsidR="00066496" w:rsidRPr="006D54AE" w:rsidRDefault="00066496" w:rsidP="001701A0">
      <w:pPr>
        <w:pStyle w:val="Subheading"/>
        <w:rPr>
          <w:lang w:val="en-GB"/>
        </w:rPr>
      </w:pPr>
      <w:r w:rsidRPr="006D54AE">
        <w:rPr>
          <w:lang w:val="en-GB"/>
        </w:rPr>
        <w:t>Experience from EU countries</w:t>
      </w:r>
    </w:p>
    <w:p w14:paraId="364AADAF" w14:textId="44CDC5C6" w:rsidR="00066496" w:rsidRPr="006D54AE" w:rsidRDefault="00066496" w:rsidP="001701A0">
      <w:pPr>
        <w:rPr>
          <w:lang w:val="en-GB"/>
        </w:rPr>
      </w:pPr>
      <w:r w:rsidRPr="006D54AE">
        <w:rPr>
          <w:lang w:val="en-GB"/>
        </w:rPr>
        <w:t xml:space="preserve">In </w:t>
      </w:r>
      <w:r w:rsidR="008F63D4">
        <w:rPr>
          <w:lang w:val="en-GB"/>
        </w:rPr>
        <w:t xml:space="preserve">the </w:t>
      </w:r>
      <w:r w:rsidRPr="006D54AE">
        <w:rPr>
          <w:lang w:val="en-GB"/>
        </w:rPr>
        <w:t xml:space="preserve">European Union, the provision of out-of-hours services (night and weekend emergency services) via GP practices or GP cooperatives is available in 11 countries. In other countries, medical needs outside office hours are mostly attended by hospital emergency wards, which is associated with higher healthcare expenditures. In Estonia, the Ministry of Social Affairs is responsible for covering the costs of ambulance care and emergency care for uninsured people, and is also the largest contributor to public health programs. People who are not covered by the health insurance system have to pay for health services themselves, although emergency care for them is guaranteed and paid from the state budget. </w:t>
      </w:r>
    </w:p>
    <w:p w14:paraId="0DFAE634" w14:textId="3CE01AF1" w:rsidR="00066496" w:rsidRPr="006D54AE" w:rsidRDefault="00066496" w:rsidP="008F63D4">
      <w:pPr>
        <w:rPr>
          <w:lang w:val="en-GB"/>
        </w:rPr>
      </w:pPr>
      <w:r w:rsidRPr="006D54AE">
        <w:rPr>
          <w:lang w:val="en-GB"/>
        </w:rPr>
        <w:t xml:space="preserve">In Slovenia, the personal family physician has the responsibility to provide primary care for the patients on the list, including emergency care 24 hours a day. Also, emergency medical services are provided by the family physicians as part of their daily routine, as part of out-of-hours services, or as separate services. In Sweden, according to the Health and Medical Services Act, the counties are obliged to provide health care services to the population during ordinary working hours and access to emergency care at other times. Almost all GPs provide telephone consultations, they usually have a practice website and use an appointment system, but they rarely provide any e-mail consultations. </w:t>
      </w:r>
    </w:p>
    <w:p w14:paraId="4A4122D8" w14:textId="77777777" w:rsidR="00066496" w:rsidRPr="006D54AE" w:rsidRDefault="00066496" w:rsidP="00B23520">
      <w:pPr>
        <w:pStyle w:val="Heading1"/>
        <w:rPr>
          <w:lang w:val="en-GB"/>
        </w:rPr>
      </w:pPr>
      <w:bookmarkStart w:id="5" w:name="_Toc142405834"/>
      <w:r w:rsidRPr="006D54AE">
        <w:rPr>
          <w:lang w:val="en-GB"/>
        </w:rPr>
        <w:t>OBJECTIVES OF THE ANALYSIS</w:t>
      </w:r>
      <w:bookmarkEnd w:id="5"/>
      <w:r w:rsidRPr="006D54AE">
        <w:rPr>
          <w:lang w:val="en-GB"/>
        </w:rPr>
        <w:t xml:space="preserve"> </w:t>
      </w:r>
    </w:p>
    <w:p w14:paraId="1FD49EC3" w14:textId="77777777" w:rsidR="00066496" w:rsidRPr="006D54AE" w:rsidRDefault="00066496" w:rsidP="00B23520">
      <w:pPr>
        <w:pStyle w:val="Subheading"/>
        <w:rPr>
          <w:lang w:val="en-GB"/>
        </w:rPr>
      </w:pPr>
      <w:r w:rsidRPr="006D54AE">
        <w:rPr>
          <w:lang w:val="en-GB"/>
        </w:rPr>
        <w:t>This report aims:</w:t>
      </w:r>
    </w:p>
    <w:p w14:paraId="70C30AB7" w14:textId="77777777" w:rsidR="00066496" w:rsidRPr="006D54AE" w:rsidRDefault="00066496" w:rsidP="00B8548E">
      <w:pPr>
        <w:pStyle w:val="ListParagraph"/>
        <w:numPr>
          <w:ilvl w:val="0"/>
          <w:numId w:val="9"/>
        </w:numPr>
        <w:ind w:left="426"/>
        <w:rPr>
          <w:rFonts w:eastAsia="Arial"/>
          <w:lang w:val="en-GB"/>
        </w:rPr>
      </w:pPr>
      <w:r w:rsidRPr="006D54AE">
        <w:rPr>
          <w:rFonts w:eastAsia="Arial"/>
          <w:lang w:val="en-GB"/>
        </w:rPr>
        <w:t xml:space="preserve">To screen country ‘hard’ and ‘soft’ policies in order to identify all regulatory mechanisms with interest for health emergencies and medical emergency care in Albania, with a special focus on primary health care. </w:t>
      </w:r>
    </w:p>
    <w:p w14:paraId="62386DEE" w14:textId="5D3103E8" w:rsidR="00066496" w:rsidRPr="006D54AE" w:rsidRDefault="00066496" w:rsidP="00B8548E">
      <w:pPr>
        <w:pStyle w:val="ListParagraph"/>
        <w:numPr>
          <w:ilvl w:val="0"/>
          <w:numId w:val="9"/>
        </w:numPr>
        <w:ind w:left="426"/>
        <w:rPr>
          <w:rFonts w:eastAsia="Arial"/>
          <w:lang w:val="en-GB"/>
        </w:rPr>
      </w:pPr>
      <w:r w:rsidRPr="006D54AE">
        <w:rPr>
          <w:rFonts w:eastAsia="Arial"/>
          <w:lang w:val="en-GB"/>
        </w:rPr>
        <w:t xml:space="preserve">To analyse </w:t>
      </w:r>
      <w:r w:rsidR="008F63D4">
        <w:rPr>
          <w:rFonts w:eastAsia="Arial"/>
          <w:lang w:val="en-GB"/>
        </w:rPr>
        <w:t xml:space="preserve">the </w:t>
      </w:r>
      <w:r w:rsidRPr="006D54AE">
        <w:rPr>
          <w:rFonts w:eastAsia="Arial"/>
          <w:lang w:val="en-GB"/>
        </w:rPr>
        <w:t>regulatory framework in terms of hierarchy, integration, efficacy, gaps, and needs for adaptation. The policies in the analyses will include parliament laws, government decrees, ordinances of ministers, as well as strategies, plans, standards, protocols and legal contracts. They may be intersectoral or covering only the health sector</w:t>
      </w:r>
      <w:r w:rsidR="00D23763">
        <w:rPr>
          <w:rFonts w:eastAsia="Arial"/>
          <w:lang w:val="en-GB"/>
        </w:rPr>
        <w:t>.</w:t>
      </w:r>
    </w:p>
    <w:p w14:paraId="186CAE72" w14:textId="6E9D7E9F" w:rsidR="00066496" w:rsidRPr="006D54AE" w:rsidRDefault="00066496" w:rsidP="00B8548E">
      <w:pPr>
        <w:pStyle w:val="ListParagraph"/>
        <w:numPr>
          <w:ilvl w:val="0"/>
          <w:numId w:val="9"/>
        </w:numPr>
        <w:ind w:left="426"/>
        <w:rPr>
          <w:rFonts w:eastAsia="Arial"/>
          <w:lang w:val="en-GB"/>
        </w:rPr>
      </w:pPr>
      <w:r w:rsidRPr="006D54AE">
        <w:rPr>
          <w:rFonts w:eastAsia="Arial"/>
          <w:lang w:val="en-GB"/>
        </w:rPr>
        <w:t>To assure involvement of key stakeholders in the process of identification and analyses</w:t>
      </w:r>
      <w:r w:rsidR="00D23763">
        <w:rPr>
          <w:rFonts w:eastAsia="Arial"/>
          <w:lang w:val="en-GB"/>
        </w:rPr>
        <w:t>.</w:t>
      </w:r>
      <w:r w:rsidRPr="006D54AE">
        <w:rPr>
          <w:rFonts w:eastAsia="Arial"/>
          <w:lang w:val="en-GB"/>
        </w:rPr>
        <w:t xml:space="preserve"> </w:t>
      </w:r>
    </w:p>
    <w:p w14:paraId="5DAB6C7B" w14:textId="77777777" w:rsidR="00066496" w:rsidRPr="006D54AE" w:rsidRDefault="00066496" w:rsidP="00066496">
      <w:pPr>
        <w:spacing w:after="160"/>
        <w:jc w:val="center"/>
        <w:rPr>
          <w:rFonts w:ascii="Times New Roman" w:hAnsi="Times New Roman"/>
          <w:b/>
          <w:bCs/>
          <w:lang w:val="en-GB"/>
        </w:rPr>
      </w:pPr>
    </w:p>
    <w:p w14:paraId="0F3440D7" w14:textId="77777777" w:rsidR="00066496" w:rsidRPr="006D54AE" w:rsidRDefault="00066496" w:rsidP="00B23520">
      <w:pPr>
        <w:pStyle w:val="Subheading"/>
        <w:rPr>
          <w:lang w:val="en-GB"/>
        </w:rPr>
      </w:pPr>
      <w:r w:rsidRPr="006D54AE">
        <w:rPr>
          <w:lang w:val="en-GB"/>
        </w:rPr>
        <w:t>METHODS</w:t>
      </w:r>
    </w:p>
    <w:p w14:paraId="5AE818FE" w14:textId="40475953" w:rsidR="00066496" w:rsidRPr="006D54AE" w:rsidRDefault="001A5B95" w:rsidP="001A5B95">
      <w:pPr>
        <w:rPr>
          <w:lang w:val="en-GB"/>
        </w:rPr>
      </w:pPr>
      <w:r w:rsidRPr="006D54AE">
        <w:rPr>
          <w:lang w:val="en-GB"/>
        </w:rPr>
        <w:t>Eight</w:t>
      </w:r>
      <w:r w:rsidR="00066496" w:rsidRPr="006D54AE">
        <w:rPr>
          <w:lang w:val="en-GB"/>
        </w:rPr>
        <w:t xml:space="preserve"> key informants from </w:t>
      </w:r>
      <w:r>
        <w:rPr>
          <w:lang w:val="en-GB"/>
        </w:rPr>
        <w:t>the Ministry of H</w:t>
      </w:r>
      <w:r w:rsidR="00066496" w:rsidRPr="006D54AE">
        <w:rPr>
          <w:lang w:val="en-GB"/>
        </w:rPr>
        <w:t xml:space="preserve">ealth and Social Protection, Health Insurance Fund, Medical Emergency Centre, Institute of Public Health, Centre for Quality and Accreditation, Association of Family Medicine, and Primary Health Care providers (Tirane, Durres and Puke) have been contacted and interviewed </w:t>
      </w:r>
      <w:r>
        <w:rPr>
          <w:lang w:val="en-GB"/>
        </w:rPr>
        <w:t xml:space="preserve">by means of </w:t>
      </w:r>
      <w:r w:rsidR="00066496" w:rsidRPr="006D54AE">
        <w:rPr>
          <w:lang w:val="en-GB"/>
        </w:rPr>
        <w:t xml:space="preserve">a </w:t>
      </w:r>
      <w:r w:rsidRPr="006D54AE">
        <w:rPr>
          <w:lang w:val="en-GB"/>
        </w:rPr>
        <w:t>non-structured</w:t>
      </w:r>
      <w:r w:rsidR="00066496" w:rsidRPr="006D54AE">
        <w:rPr>
          <w:lang w:val="en-GB"/>
        </w:rPr>
        <w:t xml:space="preserve"> guide. Their information and opinions have firstly helped in identifying pieces of regulation and secondly, provided insights on implementation</w:t>
      </w:r>
      <w:r w:rsidR="00066496" w:rsidRPr="00E309E8">
        <w:rPr>
          <w:lang w:val="en-GB"/>
        </w:rPr>
        <w:t xml:space="preserve">. A draft guide is in </w:t>
      </w:r>
      <w:r w:rsidRPr="00E309E8">
        <w:rPr>
          <w:lang w:val="en-GB"/>
        </w:rPr>
        <w:t xml:space="preserve">the </w:t>
      </w:r>
      <w:r w:rsidR="00066496" w:rsidRPr="00E309E8">
        <w:rPr>
          <w:lang w:val="en-GB"/>
        </w:rPr>
        <w:t>annex.</w:t>
      </w:r>
    </w:p>
    <w:p w14:paraId="2DC9EA2A" w14:textId="4DF4AC47" w:rsidR="00066496" w:rsidRPr="006D54AE" w:rsidRDefault="00066496" w:rsidP="001A5B95">
      <w:pPr>
        <w:rPr>
          <w:lang w:val="en-GB"/>
        </w:rPr>
      </w:pPr>
      <w:r w:rsidRPr="006D54AE">
        <w:rPr>
          <w:lang w:val="en-GB"/>
        </w:rPr>
        <w:t>Legislative acts and other regulations have been further identified in a desk review process. Online searches we</w:t>
      </w:r>
      <w:r w:rsidR="001A5B95">
        <w:rPr>
          <w:lang w:val="en-GB"/>
        </w:rPr>
        <w:t>re facilitated by a list of key</w:t>
      </w:r>
      <w:r w:rsidRPr="006D54AE">
        <w:rPr>
          <w:lang w:val="en-GB"/>
        </w:rPr>
        <w:t xml:space="preserve">words. More than 40 pieces of legislation, regulation, strategies, standards and protocols were identified. Documents were </w:t>
      </w:r>
      <w:r w:rsidR="001A5B95" w:rsidRPr="006D54AE">
        <w:rPr>
          <w:lang w:val="en-GB"/>
        </w:rPr>
        <w:t>analysed</w:t>
      </w:r>
      <w:r w:rsidRPr="006D54AE">
        <w:rPr>
          <w:lang w:val="en-GB"/>
        </w:rPr>
        <w:t xml:space="preserve"> from the angle of primary health care. Findings were further distributed in a logical matrix to allow for easy identification of their influence in the primary health care processes, gaps and need for adaptation.</w:t>
      </w:r>
    </w:p>
    <w:p w14:paraId="54A8421F" w14:textId="74D29108" w:rsidR="00066496" w:rsidRPr="006D54AE" w:rsidRDefault="00066496" w:rsidP="00B23520">
      <w:pPr>
        <w:pStyle w:val="Heading1"/>
        <w:rPr>
          <w:lang w:val="en-GB"/>
        </w:rPr>
      </w:pPr>
      <w:bookmarkStart w:id="6" w:name="_Toc142405835"/>
      <w:r w:rsidRPr="006D54AE">
        <w:rPr>
          <w:lang w:val="en-GB"/>
        </w:rPr>
        <w:t>HEALTH EMERGENCIES PREPAREDNESS IN THE CONTEXT OF SUSTAINAB</w:t>
      </w:r>
      <w:r w:rsidR="00B23520" w:rsidRPr="006D54AE">
        <w:rPr>
          <w:lang w:val="en-GB"/>
        </w:rPr>
        <w:t>LE DEVELOPMENT GOALS IN ALBANIA</w:t>
      </w:r>
      <w:bookmarkEnd w:id="6"/>
    </w:p>
    <w:p w14:paraId="5CE68DEF" w14:textId="7BF925E6" w:rsidR="00066496" w:rsidRPr="006D54AE" w:rsidRDefault="00066496" w:rsidP="001701A0">
      <w:pPr>
        <w:rPr>
          <w:lang w:val="en-GB"/>
        </w:rPr>
      </w:pPr>
      <w:r w:rsidRPr="006D54AE">
        <w:rPr>
          <w:lang w:val="en-GB"/>
        </w:rPr>
        <w:t>The Sustainable Development Goal (SDG) 3 focus</w:t>
      </w:r>
      <w:r w:rsidR="001A5B95">
        <w:rPr>
          <w:lang w:val="en-GB"/>
        </w:rPr>
        <w:t>es</w:t>
      </w:r>
      <w:r w:rsidRPr="006D54AE">
        <w:rPr>
          <w:lang w:val="en-GB"/>
        </w:rPr>
        <w:t xml:space="preserve"> on ensuring healthy lives and promot</w:t>
      </w:r>
      <w:r w:rsidR="001A5B95">
        <w:rPr>
          <w:lang w:val="en-GB"/>
        </w:rPr>
        <w:t>ing</w:t>
      </w:r>
      <w:r w:rsidRPr="006D54AE">
        <w:rPr>
          <w:lang w:val="en-GB"/>
        </w:rPr>
        <w:t xml:space="preserve"> well-being for all at all ages. A well-organized, safe and high-quality emergency care is a key mechanism for achieving a range of related targets – including those on universal health coverage, road safety, maternal and child health, non-communicable diseases, mental health, and infectious disease. </w:t>
      </w:r>
    </w:p>
    <w:p w14:paraId="791E0224" w14:textId="77777777" w:rsidR="00066496" w:rsidRPr="006D54AE" w:rsidRDefault="00066496" w:rsidP="001701A0">
      <w:pPr>
        <w:rPr>
          <w:lang w:val="en-GB"/>
        </w:rPr>
      </w:pPr>
      <w:r w:rsidRPr="006D54AE">
        <w:rPr>
          <w:rFonts w:eastAsia="Calibri"/>
          <w:lang w:val="en-GB"/>
        </w:rPr>
        <w:t>This SDG is particularly relevant to target 3.d. which deals with “Strengthen the capacity of all countries, in particular developing countries, for early warning, risk reduction and management of national and global health risks”, and targets 3.1 (maternal mortality); 3.2 (infant mortality); 3.8 (universal health coverage) and 3.9 (deaths from chemical contamination).</w:t>
      </w:r>
    </w:p>
    <w:p w14:paraId="3B41CF98" w14:textId="19EA7A63" w:rsidR="00066496" w:rsidRPr="006D54AE" w:rsidRDefault="00066496" w:rsidP="001701A0">
      <w:pPr>
        <w:rPr>
          <w:lang w:val="en-GB"/>
        </w:rPr>
      </w:pPr>
      <w:r w:rsidRPr="006D54AE">
        <w:rPr>
          <w:lang w:val="en-GB"/>
        </w:rPr>
        <w:t>Two other Sustainable Development Goals, namely SDG 11 (Make cities and human settlements inclusive, safe, resilient and sustainable) and Goal 16 (Promote peaceful and inclusive societies for sustainable development, promote access to justice for all and build effective, accountable and inclusive institutions at all levels</w:t>
      </w:r>
      <w:r w:rsidR="00FC3166">
        <w:rPr>
          <w:lang w:val="en-GB"/>
        </w:rPr>
        <w:t>)</w:t>
      </w:r>
      <w:r w:rsidRPr="006D54AE">
        <w:rPr>
          <w:lang w:val="en-GB"/>
        </w:rPr>
        <w:t xml:space="preserve"> won’t be achieved without a strong and well-prepared everyday emergency care system</w:t>
      </w:r>
      <w:r w:rsidR="00FC3166">
        <w:rPr>
          <w:lang w:val="en-GB"/>
        </w:rPr>
        <w:t>, which</w:t>
      </w:r>
      <w:r w:rsidRPr="006D54AE">
        <w:rPr>
          <w:lang w:val="en-GB"/>
        </w:rPr>
        <w:t xml:space="preserve"> is vital for mitigating the impact of disasters and mass casualty events and for maintaining delivery of health services in fragile situations and conflict-affected areas.</w:t>
      </w:r>
    </w:p>
    <w:p w14:paraId="748C13D3" w14:textId="57E1D5E6" w:rsidR="00066496" w:rsidRPr="006D54AE" w:rsidRDefault="00066496" w:rsidP="001701A0">
      <w:pPr>
        <w:rPr>
          <w:lang w:val="en-GB"/>
        </w:rPr>
      </w:pPr>
      <w:r w:rsidRPr="006D54AE">
        <w:rPr>
          <w:lang w:val="en-GB"/>
        </w:rPr>
        <w:t>Investment in health emergency capacity also plays an important role in achieving other SDG goals</w:t>
      </w:r>
      <w:r w:rsidR="00FC3166">
        <w:rPr>
          <w:lang w:val="en-GB"/>
        </w:rPr>
        <w:t>, such as</w:t>
      </w:r>
      <w:r w:rsidRPr="006D54AE">
        <w:rPr>
          <w:lang w:val="en-GB"/>
        </w:rPr>
        <w:t xml:space="preserve"> eliminating poverty and hunger (SDG 1, SDG 2); gender equality (SDG 5); decent work and economic growth (SDG 8); reduced inequalities (SDG 10) and Climate Change (SDG 13)</w:t>
      </w:r>
      <w:r w:rsidR="00FC3166">
        <w:rPr>
          <w:lang w:val="en-GB"/>
        </w:rPr>
        <w:t>.</w:t>
      </w:r>
    </w:p>
    <w:p w14:paraId="60679003" w14:textId="77777777" w:rsidR="00066496" w:rsidRPr="006D54AE" w:rsidRDefault="00066496" w:rsidP="001701A0">
      <w:pPr>
        <w:rPr>
          <w:lang w:val="en-GB"/>
        </w:rPr>
      </w:pPr>
      <w:r w:rsidRPr="006D54AE">
        <w:rPr>
          <w:lang w:val="en-GB"/>
        </w:rPr>
        <w:t xml:space="preserve">In 2015, Albania, together with 193 Member States, committed to the adoption of the 2030 Agenda for Sustainable Development (2030 Agenda) and to work towards the achievement of the Sustainable Development Goals (SDGs). Currently, Albania has been selected as one of the countries for the implementation of the Global Action Plan for Healthy Living and Well-Being for All (SDG 3 GAP). It may support the country in its efforts to accelerate and sustain progress towards achieving the health and health-related SDGs and to realize the 2030 Agenda. </w:t>
      </w:r>
    </w:p>
    <w:p w14:paraId="7F39753E" w14:textId="04AAFE05" w:rsidR="00066496" w:rsidRPr="006D54AE" w:rsidRDefault="00066496" w:rsidP="001701A0">
      <w:pPr>
        <w:rPr>
          <w:lang w:val="en-GB"/>
        </w:rPr>
      </w:pPr>
      <w:r w:rsidRPr="006D54AE">
        <w:rPr>
          <w:lang w:val="en-GB"/>
        </w:rPr>
        <w:t>The</w:t>
      </w:r>
      <w:r w:rsidR="00874D0A">
        <w:rPr>
          <w:lang w:val="en-GB"/>
        </w:rPr>
        <w:t xml:space="preserve"> 2019 earthquakes and the Covid-</w:t>
      </w:r>
      <w:r w:rsidRPr="006D54AE">
        <w:rPr>
          <w:lang w:val="en-GB"/>
        </w:rPr>
        <w:t xml:space="preserve">19 pandemic have highlighted the importance of continued efforts to strengthen and build resilient health systems so that Albania can continue to provide quality and essential health and humanitarian services and respond to health emergencies efficiently. Those real-life emergencies also demonstrated the need for multi-sectoral action and support from development partners (Governments, UN and EU) to ensure that Albania is better prepared for the detection of health threats and emergencies, their prevention and appropriate responses, as well as recovery from them. </w:t>
      </w:r>
    </w:p>
    <w:p w14:paraId="43470A4C" w14:textId="77777777" w:rsidR="00066496" w:rsidRPr="006D54AE" w:rsidRDefault="00066496" w:rsidP="002A7B12">
      <w:pPr>
        <w:spacing w:after="60"/>
        <w:rPr>
          <w:lang w:val="en-GB"/>
        </w:rPr>
      </w:pPr>
      <w:r w:rsidRPr="006D54AE">
        <w:rPr>
          <w:lang w:val="en-GB"/>
        </w:rPr>
        <w:t>Joint activities suggested by GAP report (2022) in the framework of the SDGs for implementation in all sectors and in cooperation with international partners include:</w:t>
      </w:r>
    </w:p>
    <w:p w14:paraId="78B77BEC" w14:textId="77777777" w:rsidR="00066496" w:rsidRPr="006D54AE" w:rsidRDefault="00066496" w:rsidP="00B8548E">
      <w:pPr>
        <w:pStyle w:val="ListParagraph"/>
        <w:numPr>
          <w:ilvl w:val="0"/>
          <w:numId w:val="10"/>
        </w:numPr>
        <w:rPr>
          <w:rFonts w:eastAsia="Calibri"/>
          <w:lang w:val="en-GB"/>
        </w:rPr>
      </w:pPr>
      <w:r w:rsidRPr="006D54AE">
        <w:rPr>
          <w:rFonts w:eastAsia="Calibri"/>
          <w:lang w:val="en-GB"/>
        </w:rPr>
        <w:t>Strengthening health systems so that they can continue to provide all essential health services during health emergencies and natural disasters.</w:t>
      </w:r>
    </w:p>
    <w:p w14:paraId="5F9310C1" w14:textId="193A9096" w:rsidR="00066496" w:rsidRPr="006D54AE" w:rsidRDefault="00066496" w:rsidP="00B8548E">
      <w:pPr>
        <w:pStyle w:val="ListParagraph"/>
        <w:numPr>
          <w:ilvl w:val="0"/>
          <w:numId w:val="10"/>
        </w:numPr>
        <w:rPr>
          <w:rFonts w:eastAsia="Calibri"/>
          <w:lang w:val="en-GB"/>
        </w:rPr>
      </w:pPr>
      <w:r w:rsidRPr="006D54AE">
        <w:rPr>
          <w:rFonts w:eastAsia="Calibri"/>
          <w:lang w:val="en-GB"/>
        </w:rPr>
        <w:t xml:space="preserve">Supporting the Government to better prepare, prevent, detect and respond to future outbreaks, as described in </w:t>
      </w:r>
      <w:r w:rsidRPr="00775E0B">
        <w:rPr>
          <w:rFonts w:eastAsia="Calibri"/>
          <w:lang w:val="en-GB"/>
        </w:rPr>
        <w:t>the I</w:t>
      </w:r>
      <w:r w:rsidR="00D06370" w:rsidRPr="00775E0B">
        <w:rPr>
          <w:rFonts w:eastAsia="Calibri"/>
          <w:lang w:val="en-GB"/>
        </w:rPr>
        <w:t>nternational Health Regulations</w:t>
      </w:r>
      <w:r w:rsidRPr="00775E0B">
        <w:rPr>
          <w:rFonts w:eastAsia="Calibri"/>
          <w:lang w:val="en-GB"/>
        </w:rPr>
        <w:t>.</w:t>
      </w:r>
    </w:p>
    <w:p w14:paraId="54B14724" w14:textId="1F9D47AD" w:rsidR="00066496" w:rsidRPr="006D54AE" w:rsidRDefault="00066496" w:rsidP="00B8548E">
      <w:pPr>
        <w:pStyle w:val="ListParagraph"/>
        <w:numPr>
          <w:ilvl w:val="0"/>
          <w:numId w:val="10"/>
        </w:numPr>
        <w:rPr>
          <w:rFonts w:eastAsia="Calibri"/>
          <w:lang w:val="en-GB"/>
        </w:rPr>
      </w:pPr>
      <w:r w:rsidRPr="006D54AE">
        <w:rPr>
          <w:rFonts w:eastAsia="Calibri"/>
          <w:lang w:val="en-GB"/>
        </w:rPr>
        <w:t>Supporting long-term planning for recovery and creating resilient structures</w:t>
      </w:r>
      <w:r w:rsidR="00874D0A">
        <w:rPr>
          <w:rFonts w:eastAsia="Calibri"/>
          <w:lang w:val="en-GB"/>
        </w:rPr>
        <w:t>.</w:t>
      </w:r>
    </w:p>
    <w:p w14:paraId="64BC8B60" w14:textId="77777777" w:rsidR="00066496" w:rsidRPr="006D54AE" w:rsidRDefault="00066496" w:rsidP="00B23520">
      <w:pPr>
        <w:pStyle w:val="Heading1"/>
        <w:rPr>
          <w:lang w:val="en-GB"/>
        </w:rPr>
      </w:pPr>
      <w:bookmarkStart w:id="7" w:name="_Toc142405836"/>
      <w:r w:rsidRPr="006D54AE">
        <w:rPr>
          <w:lang w:val="en-GB"/>
        </w:rPr>
        <w:t>THE EXPERIENCE WITH DRASTIC MEASURES DURING PANDEMIC EMERGENCY IN ALBANIA</w:t>
      </w:r>
      <w:bookmarkEnd w:id="7"/>
    </w:p>
    <w:p w14:paraId="59EE4054" w14:textId="655B640F" w:rsidR="00066496" w:rsidRPr="006D54AE" w:rsidRDefault="00874D0A" w:rsidP="001701A0">
      <w:pPr>
        <w:rPr>
          <w:lang w:val="en-GB"/>
        </w:rPr>
      </w:pPr>
      <w:r>
        <w:rPr>
          <w:lang w:val="en-GB"/>
        </w:rPr>
        <w:t>Covid-19 pandemic turned out</w:t>
      </w:r>
      <w:r w:rsidR="00066496" w:rsidRPr="006D54AE">
        <w:rPr>
          <w:lang w:val="en-GB"/>
        </w:rPr>
        <w:t xml:space="preserve"> to be a health emergency of unprecedented scale. Extreme legislative instruments were applied during the efforts to contain the infections and protect the lives of the citizen</w:t>
      </w:r>
      <w:r>
        <w:rPr>
          <w:lang w:val="en-GB"/>
        </w:rPr>
        <w:t>s</w:t>
      </w:r>
      <w:r w:rsidR="00066496" w:rsidRPr="006D54AE">
        <w:rPr>
          <w:lang w:val="en-GB"/>
        </w:rPr>
        <w:t xml:space="preserve">. </w:t>
      </w:r>
      <w:r w:rsidRPr="006D54AE">
        <w:rPr>
          <w:lang w:val="en-GB"/>
        </w:rPr>
        <w:t>Analysing</w:t>
      </w:r>
      <w:r w:rsidR="00066496" w:rsidRPr="006D54AE">
        <w:rPr>
          <w:lang w:val="en-GB"/>
        </w:rPr>
        <w:t xml:space="preserve"> the measures and policies undertaken during pandemic may of interest for any future health program with a focus on health emergencies.</w:t>
      </w:r>
    </w:p>
    <w:p w14:paraId="1BDCAB44" w14:textId="4B806717" w:rsidR="00066496" w:rsidRPr="006D54AE" w:rsidRDefault="00066496" w:rsidP="00B23520">
      <w:pPr>
        <w:pStyle w:val="Heading2"/>
        <w:rPr>
          <w:lang w:val="en-GB"/>
        </w:rPr>
      </w:pPr>
      <w:bookmarkStart w:id="8" w:name="_Toc142405837"/>
      <w:r w:rsidRPr="006D54AE">
        <w:rPr>
          <w:lang w:val="en-GB"/>
        </w:rPr>
        <w:t xml:space="preserve">Policies to contain </w:t>
      </w:r>
      <w:r w:rsidR="00874D0A">
        <w:rPr>
          <w:lang w:val="en-GB"/>
        </w:rPr>
        <w:t xml:space="preserve">the </w:t>
      </w:r>
      <w:r w:rsidRPr="006D54AE">
        <w:rPr>
          <w:lang w:val="en-GB"/>
        </w:rPr>
        <w:t>first wave of pandemic</w:t>
      </w:r>
      <w:bookmarkEnd w:id="8"/>
    </w:p>
    <w:p w14:paraId="0EA9343D" w14:textId="7CE264A0" w:rsidR="00066496" w:rsidRPr="006D54AE" w:rsidRDefault="00066496" w:rsidP="001701A0">
      <w:pPr>
        <w:rPr>
          <w:lang w:val="en-GB"/>
        </w:rPr>
      </w:pPr>
      <w:r w:rsidRPr="006D54AE">
        <w:rPr>
          <w:lang w:val="en-GB"/>
        </w:rPr>
        <w:t xml:space="preserve">After the surge of cases in Northern Italy in late February </w:t>
      </w:r>
      <w:r w:rsidR="00874D0A" w:rsidRPr="006D54AE">
        <w:rPr>
          <w:lang w:val="en-GB"/>
        </w:rPr>
        <w:t>2020,</w:t>
      </w:r>
      <w:r w:rsidRPr="006D54AE">
        <w:rPr>
          <w:lang w:val="en-GB"/>
        </w:rPr>
        <w:t xml:space="preserve"> special measures were introduced for all </w:t>
      </w:r>
      <w:r w:rsidR="00874D0A" w:rsidRPr="006D54AE">
        <w:rPr>
          <w:lang w:val="en-GB"/>
        </w:rPr>
        <w:t>travellers</w:t>
      </w:r>
      <w:r w:rsidRPr="006D54AE">
        <w:rPr>
          <w:lang w:val="en-GB"/>
        </w:rPr>
        <w:t xml:space="preserve"> from Italy. As the two first cases were confirmed on </w:t>
      </w:r>
      <w:r w:rsidR="00852358">
        <w:rPr>
          <w:lang w:val="en-GB"/>
        </w:rPr>
        <w:t xml:space="preserve">the </w:t>
      </w:r>
      <w:r w:rsidRPr="006D54AE">
        <w:rPr>
          <w:lang w:val="en-GB"/>
        </w:rPr>
        <w:t>8</w:t>
      </w:r>
      <w:r w:rsidRPr="006D54AE">
        <w:rPr>
          <w:vertAlign w:val="superscript"/>
          <w:lang w:val="en-GB"/>
        </w:rPr>
        <w:t>th</w:t>
      </w:r>
      <w:r w:rsidRPr="006D54AE">
        <w:rPr>
          <w:lang w:val="en-GB"/>
        </w:rPr>
        <w:t xml:space="preserve"> of March, </w:t>
      </w:r>
      <w:r w:rsidR="00852358">
        <w:rPr>
          <w:lang w:val="en-GB"/>
        </w:rPr>
        <w:t xml:space="preserve">the </w:t>
      </w:r>
      <w:r w:rsidRPr="006D54AE">
        <w:rPr>
          <w:lang w:val="en-GB"/>
        </w:rPr>
        <w:t xml:space="preserve">Government was quick to react with nationwide measures, starting with </w:t>
      </w:r>
      <w:r w:rsidR="00852358" w:rsidRPr="006D54AE">
        <w:rPr>
          <w:lang w:val="en-GB"/>
        </w:rPr>
        <w:t>schools, which</w:t>
      </w:r>
      <w:r w:rsidRPr="006D54AE">
        <w:rPr>
          <w:lang w:val="en-GB"/>
        </w:rPr>
        <w:t xml:space="preserve"> were closed on March 9</w:t>
      </w:r>
      <w:r w:rsidRPr="006D54AE">
        <w:rPr>
          <w:vertAlign w:val="superscript"/>
          <w:lang w:val="en-GB"/>
        </w:rPr>
        <w:t>th</w:t>
      </w:r>
      <w:r w:rsidRPr="006D54AE">
        <w:rPr>
          <w:lang w:val="en-GB"/>
        </w:rPr>
        <w:t xml:space="preserve">. One day </w:t>
      </w:r>
      <w:r w:rsidR="00874D0A" w:rsidRPr="006D54AE">
        <w:rPr>
          <w:lang w:val="en-GB"/>
        </w:rPr>
        <w:t>later,</w:t>
      </w:r>
      <w:r w:rsidRPr="006D54AE">
        <w:rPr>
          <w:lang w:val="en-GB"/>
        </w:rPr>
        <w:t xml:space="preserve"> all flights from Italy were suspended and by March 14-15</w:t>
      </w:r>
      <w:r w:rsidRPr="006D54AE">
        <w:rPr>
          <w:vertAlign w:val="superscript"/>
          <w:lang w:val="en-GB"/>
        </w:rPr>
        <w:t>th</w:t>
      </w:r>
      <w:r w:rsidRPr="006D54AE">
        <w:rPr>
          <w:lang w:val="en-GB"/>
        </w:rPr>
        <w:t xml:space="preserve">, after WHO declared the pandemic, </w:t>
      </w:r>
      <w:r w:rsidR="00874D0A">
        <w:rPr>
          <w:lang w:val="en-GB"/>
        </w:rPr>
        <w:t>all national borders were close.</w:t>
      </w:r>
      <w:r w:rsidRPr="006D54AE">
        <w:rPr>
          <w:lang w:val="en-GB"/>
        </w:rPr>
        <w:t xml:space="preserve"> </w:t>
      </w:r>
      <w:r w:rsidR="00874D0A" w:rsidRPr="006D54AE">
        <w:rPr>
          <w:lang w:val="en-GB"/>
        </w:rPr>
        <w:t>Self-quarantine</w:t>
      </w:r>
      <w:r w:rsidRPr="006D54AE">
        <w:rPr>
          <w:lang w:val="en-GB"/>
        </w:rPr>
        <w:t xml:space="preserve"> was required for all those who entered the country in the first week of March. Some services and activities were already closed by </w:t>
      </w:r>
      <w:r w:rsidR="00852358">
        <w:rPr>
          <w:lang w:val="en-GB"/>
        </w:rPr>
        <w:t xml:space="preserve">the </w:t>
      </w:r>
      <w:r w:rsidRPr="006D54AE">
        <w:rPr>
          <w:lang w:val="en-GB"/>
        </w:rPr>
        <w:t>10</w:t>
      </w:r>
      <w:r w:rsidRPr="006D54AE">
        <w:rPr>
          <w:vertAlign w:val="superscript"/>
          <w:lang w:val="en-GB"/>
        </w:rPr>
        <w:t>th</w:t>
      </w:r>
      <w:r w:rsidRPr="006D54AE">
        <w:rPr>
          <w:lang w:val="en-GB"/>
        </w:rPr>
        <w:t xml:space="preserve"> of March. The measure was followed on 15</w:t>
      </w:r>
      <w:r w:rsidRPr="006D54AE">
        <w:rPr>
          <w:vertAlign w:val="superscript"/>
          <w:lang w:val="en-GB"/>
        </w:rPr>
        <w:t>th</w:t>
      </w:r>
      <w:r w:rsidRPr="006D54AE">
        <w:rPr>
          <w:lang w:val="en-GB"/>
        </w:rPr>
        <w:t xml:space="preserve"> of March by a decree of </w:t>
      </w:r>
      <w:r w:rsidR="00852358">
        <w:rPr>
          <w:lang w:val="en-GB"/>
        </w:rPr>
        <w:t xml:space="preserve">the </w:t>
      </w:r>
      <w:r w:rsidRPr="006D54AE">
        <w:rPr>
          <w:lang w:val="en-GB"/>
        </w:rPr>
        <w:t>Government to close around 50 business categories. From March 12</w:t>
      </w:r>
      <w:r w:rsidR="00874D0A" w:rsidRPr="00874D0A">
        <w:rPr>
          <w:vertAlign w:val="superscript"/>
          <w:lang w:val="en-GB"/>
        </w:rPr>
        <w:t>th</w:t>
      </w:r>
      <w:r w:rsidR="00874D0A">
        <w:rPr>
          <w:lang w:val="en-GB"/>
        </w:rPr>
        <w:t xml:space="preserve"> </w:t>
      </w:r>
      <w:r w:rsidRPr="006D54AE">
        <w:rPr>
          <w:lang w:val="en-GB"/>
        </w:rPr>
        <w:t xml:space="preserve">to March </w:t>
      </w:r>
      <w:r w:rsidR="00852358" w:rsidRPr="006D54AE">
        <w:rPr>
          <w:lang w:val="en-GB"/>
        </w:rPr>
        <w:t>18</w:t>
      </w:r>
      <w:r w:rsidR="00852358">
        <w:rPr>
          <w:vertAlign w:val="superscript"/>
          <w:lang w:val="en-GB"/>
        </w:rPr>
        <w:t>th</w:t>
      </w:r>
      <w:r w:rsidR="00852358">
        <w:rPr>
          <w:lang w:val="en-GB"/>
        </w:rPr>
        <w:t>,</w:t>
      </w:r>
      <w:r w:rsidRPr="006D54AE">
        <w:rPr>
          <w:lang w:val="en-GB"/>
        </w:rPr>
        <w:t xml:space="preserve"> all travel between main cities was limited</w:t>
      </w:r>
      <w:r w:rsidR="00777E19">
        <w:rPr>
          <w:lang w:val="en-GB"/>
        </w:rPr>
        <w:t xml:space="preserve"> or banned. I</w:t>
      </w:r>
      <w:r w:rsidRPr="006D54AE">
        <w:rPr>
          <w:lang w:val="en-GB"/>
        </w:rPr>
        <w:t xml:space="preserve">n </w:t>
      </w:r>
      <w:r w:rsidR="00852358">
        <w:rPr>
          <w:lang w:val="en-GB"/>
        </w:rPr>
        <w:t xml:space="preserve">the </w:t>
      </w:r>
      <w:r w:rsidRPr="006D54AE">
        <w:rPr>
          <w:lang w:val="en-GB"/>
        </w:rPr>
        <w:t xml:space="preserve">second week of March, </w:t>
      </w:r>
      <w:r w:rsidR="00852358">
        <w:rPr>
          <w:lang w:val="en-GB"/>
        </w:rPr>
        <w:t>the G</w:t>
      </w:r>
      <w:r w:rsidRPr="006D54AE">
        <w:rPr>
          <w:lang w:val="en-GB"/>
        </w:rPr>
        <w:t>overnment introduced first limits of moving out of home. Then</w:t>
      </w:r>
      <w:r w:rsidR="00852358">
        <w:rPr>
          <w:lang w:val="en-GB"/>
        </w:rPr>
        <w:t>,</w:t>
      </w:r>
      <w:r w:rsidRPr="006D54AE">
        <w:rPr>
          <w:lang w:val="en-GB"/>
        </w:rPr>
        <w:t xml:space="preserve"> on </w:t>
      </w:r>
      <w:r w:rsidR="00852358">
        <w:rPr>
          <w:lang w:val="en-GB"/>
        </w:rPr>
        <w:t xml:space="preserve">the </w:t>
      </w:r>
      <w:r w:rsidRPr="006D54AE">
        <w:rPr>
          <w:lang w:val="en-GB"/>
        </w:rPr>
        <w:t xml:space="preserve">third week, all essential activities were limited to 05:00-13:00. During weekends almost, total curfew was strictly enforced. On </w:t>
      </w:r>
      <w:r w:rsidR="00852358">
        <w:rPr>
          <w:lang w:val="en-GB"/>
        </w:rPr>
        <w:t xml:space="preserve">the </w:t>
      </w:r>
      <w:r w:rsidRPr="006D54AE">
        <w:rPr>
          <w:lang w:val="en-GB"/>
        </w:rPr>
        <w:t>24</w:t>
      </w:r>
      <w:r w:rsidRPr="006D54AE">
        <w:rPr>
          <w:vertAlign w:val="superscript"/>
          <w:lang w:val="en-GB"/>
        </w:rPr>
        <w:t>th</w:t>
      </w:r>
      <w:r w:rsidRPr="006D54AE">
        <w:rPr>
          <w:lang w:val="en-GB"/>
        </w:rPr>
        <w:t xml:space="preserve"> of March</w:t>
      </w:r>
      <w:r w:rsidR="00852358">
        <w:rPr>
          <w:lang w:val="en-GB"/>
        </w:rPr>
        <w:t>, the</w:t>
      </w:r>
      <w:r w:rsidRPr="006D54AE">
        <w:rPr>
          <w:lang w:val="en-GB"/>
        </w:rPr>
        <w:t xml:space="preserve"> Government raised the emergency situation to the highest possible catastrophe (No.243, date 24.3.2020). Later, </w:t>
      </w:r>
      <w:r w:rsidR="00874D0A">
        <w:rPr>
          <w:lang w:val="en-GB"/>
        </w:rPr>
        <w:t>o</w:t>
      </w:r>
      <w:r w:rsidRPr="006D54AE">
        <w:rPr>
          <w:lang w:val="en-GB"/>
        </w:rPr>
        <w:t xml:space="preserve">n </w:t>
      </w:r>
      <w:r w:rsidR="00852358">
        <w:rPr>
          <w:lang w:val="en-GB"/>
        </w:rPr>
        <w:t xml:space="preserve">the </w:t>
      </w:r>
      <w:r w:rsidRPr="006D54AE">
        <w:rPr>
          <w:lang w:val="en-GB"/>
        </w:rPr>
        <w:t>16</w:t>
      </w:r>
      <w:r w:rsidRPr="006D54AE">
        <w:rPr>
          <w:vertAlign w:val="superscript"/>
          <w:lang w:val="en-GB"/>
        </w:rPr>
        <w:t>th</w:t>
      </w:r>
      <w:r w:rsidRPr="006D54AE">
        <w:rPr>
          <w:lang w:val="en-GB"/>
        </w:rPr>
        <w:t xml:space="preserve"> of April, that decision was approved by Parliament, as required by </w:t>
      </w:r>
      <w:r w:rsidR="00852358">
        <w:rPr>
          <w:lang w:val="en-GB"/>
        </w:rPr>
        <w:t xml:space="preserve">the </w:t>
      </w:r>
      <w:r w:rsidRPr="006D54AE">
        <w:rPr>
          <w:lang w:val="en-GB"/>
        </w:rPr>
        <w:t>Albanian Constitution. Further on, the Council of Ministers requested the Parliament to extend the validity of the Decision 243 of 24</w:t>
      </w:r>
      <w:r w:rsidR="00874D0A" w:rsidRPr="00874D0A">
        <w:rPr>
          <w:vertAlign w:val="superscript"/>
          <w:lang w:val="en-GB"/>
        </w:rPr>
        <w:t>th</w:t>
      </w:r>
      <w:r w:rsidR="00874D0A">
        <w:rPr>
          <w:lang w:val="en-GB"/>
        </w:rPr>
        <w:t xml:space="preserve"> </w:t>
      </w:r>
      <w:r w:rsidRPr="006D54AE">
        <w:rPr>
          <w:lang w:val="en-GB"/>
        </w:rPr>
        <w:t>March 2020, until 23</w:t>
      </w:r>
      <w:r w:rsidR="00874D0A" w:rsidRPr="00874D0A">
        <w:rPr>
          <w:vertAlign w:val="superscript"/>
          <w:lang w:val="en-GB"/>
        </w:rPr>
        <w:t>rd</w:t>
      </w:r>
      <w:r w:rsidR="00874D0A">
        <w:rPr>
          <w:lang w:val="en-GB"/>
        </w:rPr>
        <w:t xml:space="preserve"> of</w:t>
      </w:r>
      <w:r w:rsidRPr="006D54AE">
        <w:rPr>
          <w:lang w:val="en-GB"/>
        </w:rPr>
        <w:t xml:space="preserve"> July 2020. This was done by the Assembly on 21</w:t>
      </w:r>
      <w:r w:rsidR="00874D0A" w:rsidRPr="00874D0A">
        <w:rPr>
          <w:vertAlign w:val="superscript"/>
          <w:lang w:val="en-GB"/>
        </w:rPr>
        <w:t>st</w:t>
      </w:r>
      <w:r w:rsidR="00874D0A">
        <w:rPr>
          <w:lang w:val="en-GB"/>
        </w:rPr>
        <w:t xml:space="preserve"> of</w:t>
      </w:r>
      <w:r w:rsidRPr="006D54AE">
        <w:rPr>
          <w:lang w:val="en-GB"/>
        </w:rPr>
        <w:t xml:space="preserve"> April 2020. </w:t>
      </w:r>
    </w:p>
    <w:p w14:paraId="12A98615" w14:textId="67C20620" w:rsidR="00066496" w:rsidRPr="006D54AE" w:rsidRDefault="00066496" w:rsidP="001701A0">
      <w:pPr>
        <w:rPr>
          <w:lang w:val="en-GB"/>
        </w:rPr>
      </w:pPr>
      <w:r w:rsidRPr="006D54AE">
        <w:rPr>
          <w:lang w:val="en-GB"/>
        </w:rPr>
        <w:t xml:space="preserve">To be mentioned that Albania had introduced a partial emergency situation only </w:t>
      </w:r>
      <w:r w:rsidR="00852358">
        <w:rPr>
          <w:lang w:val="en-GB"/>
        </w:rPr>
        <w:t xml:space="preserve">a </w:t>
      </w:r>
      <w:r w:rsidRPr="006D54AE">
        <w:rPr>
          <w:lang w:val="en-GB"/>
        </w:rPr>
        <w:t xml:space="preserve">few months ago as the existing emergency was preceded by the November earthquake emergency which left without homes almost 20 000 people. </w:t>
      </w:r>
    </w:p>
    <w:p w14:paraId="05E07083" w14:textId="2604D082" w:rsidR="00066496" w:rsidRPr="006D54AE" w:rsidRDefault="00066496" w:rsidP="001701A0">
      <w:pPr>
        <w:rPr>
          <w:lang w:val="en-GB"/>
        </w:rPr>
      </w:pPr>
      <w:r w:rsidRPr="006D54AE">
        <w:rPr>
          <w:lang w:val="en-GB"/>
        </w:rPr>
        <w:t>Since</w:t>
      </w:r>
      <w:r w:rsidR="00852358">
        <w:rPr>
          <w:lang w:val="en-GB"/>
        </w:rPr>
        <w:t xml:space="preserve"> the</w:t>
      </w:r>
      <w:r w:rsidRPr="006D54AE">
        <w:rPr>
          <w:lang w:val="en-GB"/>
        </w:rPr>
        <w:t xml:space="preserve"> 15</w:t>
      </w:r>
      <w:r w:rsidRPr="006D54AE">
        <w:rPr>
          <w:vertAlign w:val="superscript"/>
          <w:lang w:val="en-GB"/>
        </w:rPr>
        <w:t>th</w:t>
      </w:r>
      <w:r w:rsidRPr="006D54AE">
        <w:rPr>
          <w:lang w:val="en-GB"/>
        </w:rPr>
        <w:t xml:space="preserve"> of </w:t>
      </w:r>
      <w:r w:rsidR="00852358" w:rsidRPr="006D54AE">
        <w:rPr>
          <w:lang w:val="en-GB"/>
        </w:rPr>
        <w:t>March,</w:t>
      </w:r>
      <w:r w:rsidRPr="006D54AE">
        <w:rPr>
          <w:lang w:val="en-GB"/>
        </w:rPr>
        <w:t xml:space="preserve"> measures were introduced to minimize contact with health services, while planed surgeries were postponed and private health services were requested to adapt to the emergency rules. Since 10</w:t>
      </w:r>
      <w:r w:rsidRPr="006D54AE">
        <w:rPr>
          <w:vertAlign w:val="superscript"/>
          <w:lang w:val="en-GB"/>
        </w:rPr>
        <w:t>th</w:t>
      </w:r>
      <w:r w:rsidRPr="006D54AE">
        <w:rPr>
          <w:lang w:val="en-GB"/>
        </w:rPr>
        <w:t xml:space="preserve"> of </w:t>
      </w:r>
      <w:r w:rsidR="00852358" w:rsidRPr="006D54AE">
        <w:rPr>
          <w:lang w:val="en-GB"/>
        </w:rPr>
        <w:t>March,</w:t>
      </w:r>
      <w:r w:rsidRPr="006D54AE">
        <w:rPr>
          <w:lang w:val="en-GB"/>
        </w:rPr>
        <w:t xml:space="preserve"> strict rules were introduced to avoid contagion of residential institutions. On the other hand, two ordinances on 10</w:t>
      </w:r>
      <w:r w:rsidRPr="006D54AE">
        <w:rPr>
          <w:vertAlign w:val="superscript"/>
          <w:lang w:val="en-GB"/>
        </w:rPr>
        <w:t>th</w:t>
      </w:r>
      <w:r w:rsidRPr="006D54AE">
        <w:rPr>
          <w:lang w:val="en-GB"/>
        </w:rPr>
        <w:t xml:space="preserve"> and 11</w:t>
      </w:r>
      <w:r w:rsidRPr="006D54AE">
        <w:rPr>
          <w:vertAlign w:val="superscript"/>
          <w:lang w:val="en-GB"/>
        </w:rPr>
        <w:t>th</w:t>
      </w:r>
      <w:r w:rsidRPr="006D54AE">
        <w:rPr>
          <w:lang w:val="en-GB"/>
        </w:rPr>
        <w:t xml:space="preserve"> of April 2020 by Minister of Health and Social Protection, approved protocols about assuring undisrupted provision of services by emergency shelters for women and for all those working with most at risk children to continue their work during C</w:t>
      </w:r>
      <w:r w:rsidR="00852358">
        <w:rPr>
          <w:lang w:val="en-GB"/>
        </w:rPr>
        <w:t>ovid</w:t>
      </w:r>
      <w:r w:rsidRPr="006D54AE">
        <w:rPr>
          <w:lang w:val="en-GB"/>
        </w:rPr>
        <w:t>-19 crisis</w:t>
      </w:r>
      <w:r w:rsidR="00852358">
        <w:rPr>
          <w:lang w:val="en-GB"/>
        </w:rPr>
        <w:t>.</w:t>
      </w:r>
    </w:p>
    <w:p w14:paraId="4979E4E2" w14:textId="77777777" w:rsidR="00066496" w:rsidRPr="006D54AE" w:rsidRDefault="00066496" w:rsidP="00B23520">
      <w:pPr>
        <w:pStyle w:val="Heading2"/>
        <w:rPr>
          <w:lang w:val="en-GB"/>
        </w:rPr>
      </w:pPr>
      <w:bookmarkStart w:id="9" w:name="_Toc142405838"/>
      <w:r w:rsidRPr="006D54AE">
        <w:rPr>
          <w:lang w:val="en-GB"/>
        </w:rPr>
        <w:t>Legislation and policies during the reopening phase</w:t>
      </w:r>
      <w:bookmarkEnd w:id="9"/>
    </w:p>
    <w:p w14:paraId="676561CB" w14:textId="13EC5D99" w:rsidR="00066496" w:rsidRPr="006D54AE" w:rsidRDefault="00066496" w:rsidP="001701A0">
      <w:pPr>
        <w:rPr>
          <w:lang w:val="en-GB"/>
        </w:rPr>
      </w:pPr>
      <w:r w:rsidRPr="006D54AE">
        <w:rPr>
          <w:lang w:val="en-GB"/>
        </w:rPr>
        <w:t xml:space="preserve">The first policies and interventions in </w:t>
      </w:r>
      <w:r w:rsidR="00C623C5">
        <w:rPr>
          <w:lang w:val="en-GB"/>
        </w:rPr>
        <w:t xml:space="preserve">the </w:t>
      </w:r>
      <w:r w:rsidRPr="006D54AE">
        <w:rPr>
          <w:lang w:val="en-GB"/>
        </w:rPr>
        <w:t>face of the coming pandemic were basically government decrees and Minister of Health Ordinances. Later during the preparation for the reopening phase, it was necessary to involve the Albanian parliament, on one hand to final</w:t>
      </w:r>
      <w:r w:rsidR="00C623C5">
        <w:rPr>
          <w:lang w:val="en-GB"/>
        </w:rPr>
        <w:t>ize the legal framework of the “</w:t>
      </w:r>
      <w:r w:rsidRPr="006D54AE">
        <w:rPr>
          <w:lang w:val="en-GB"/>
        </w:rPr>
        <w:t>Natural Disaster Emergency</w:t>
      </w:r>
      <w:r w:rsidR="00C623C5">
        <w:rPr>
          <w:lang w:val="en-GB"/>
        </w:rPr>
        <w:t>”</w:t>
      </w:r>
      <w:r w:rsidRPr="006D54AE">
        <w:rPr>
          <w:lang w:val="en-GB"/>
        </w:rPr>
        <w:t xml:space="preserve"> and on the other hand, to introduce new h</w:t>
      </w:r>
      <w:r w:rsidR="00C623C5">
        <w:rPr>
          <w:lang w:val="en-GB"/>
        </w:rPr>
        <w:t>arsher rules for longer-</w:t>
      </w:r>
      <w:r w:rsidRPr="006D54AE">
        <w:rPr>
          <w:lang w:val="en-GB"/>
        </w:rPr>
        <w:t xml:space="preserve">term control of infection. As the early measures of March and April were being gradually lifted, parliament approved changes in </w:t>
      </w:r>
      <w:r w:rsidR="00C623C5">
        <w:rPr>
          <w:lang w:val="en-GB"/>
        </w:rPr>
        <w:t xml:space="preserve">the </w:t>
      </w:r>
      <w:r w:rsidRPr="006D54AE">
        <w:rPr>
          <w:lang w:val="en-GB"/>
        </w:rPr>
        <w:t>penal code. On 16 April 2020, the Assembly introduced by urgent procedure two new Articles in the Criminal Code. These Articles sanctioned specifically “Non-compliance with the measures of the state authorities during the state of emergency or during the state of the epidemic” (Art. 242/a) and “Spread of infectious diseases” (Art. 89/b). Albanian Criminal law previously had a regulatory vacuum in both regards. These amendments allowed for heavy sanctions, of up to 8 years imprisonment in specific cases of deliberately breaking the quarantine and spreading the infection. In addition, Parliament approved again</w:t>
      </w:r>
      <w:r w:rsidR="00D93C3B">
        <w:rPr>
          <w:lang w:val="en-GB"/>
        </w:rPr>
        <w:t xml:space="preserve"> o</w:t>
      </w:r>
      <w:r w:rsidRPr="006D54AE">
        <w:rPr>
          <w:lang w:val="en-GB"/>
        </w:rPr>
        <w:t>n 15 July, the decision of Council of Ministers no 3 date 15.03.2020 “For extraordinary administrative measures during the period caused by COVID-19 infection, changed” (Law no 29 15.07.2020)</w:t>
      </w:r>
      <w:r w:rsidR="00D95924">
        <w:rPr>
          <w:lang w:val="en-GB"/>
        </w:rPr>
        <w:t>.</w:t>
      </w:r>
    </w:p>
    <w:p w14:paraId="43BEBFA6" w14:textId="0EE90477" w:rsidR="00066496" w:rsidRPr="006D54AE" w:rsidRDefault="00D95924" w:rsidP="001701A0">
      <w:pPr>
        <w:rPr>
          <w:lang w:val="en-GB"/>
        </w:rPr>
      </w:pPr>
      <w:r>
        <w:rPr>
          <w:lang w:val="en-GB"/>
        </w:rPr>
        <w:t xml:space="preserve">The </w:t>
      </w:r>
      <w:r w:rsidR="00066496" w:rsidRPr="006D54AE">
        <w:rPr>
          <w:lang w:val="en-GB"/>
        </w:rPr>
        <w:t xml:space="preserve">Ministry of Health and Social Protection lead the process of developing the ‘normalization’ strategy. </w:t>
      </w:r>
      <w:r>
        <w:rPr>
          <w:lang w:val="en-GB"/>
        </w:rPr>
        <w:t xml:space="preserve">The </w:t>
      </w:r>
      <w:r w:rsidR="00066496" w:rsidRPr="006D54AE">
        <w:rPr>
          <w:lang w:val="en-GB"/>
        </w:rPr>
        <w:t>Council of Ministers coordinated the process</w:t>
      </w:r>
      <w:r>
        <w:rPr>
          <w:lang w:val="en-GB"/>
        </w:rPr>
        <w:t>,</w:t>
      </w:r>
      <w:r w:rsidR="00066496" w:rsidRPr="006D54AE">
        <w:rPr>
          <w:lang w:val="en-GB"/>
        </w:rPr>
        <w:t xml:space="preserve"> as other Ministries were involved as well. </w:t>
      </w:r>
    </w:p>
    <w:p w14:paraId="71B9F599" w14:textId="1915FC14" w:rsidR="00066496" w:rsidRPr="006D54AE" w:rsidRDefault="00066496" w:rsidP="001701A0">
      <w:pPr>
        <w:rPr>
          <w:lang w:val="en-GB"/>
        </w:rPr>
      </w:pPr>
      <w:r w:rsidRPr="006D54AE">
        <w:rPr>
          <w:lang w:val="en-GB"/>
        </w:rPr>
        <w:t>The strategy included the following principles: The gradual normalization of activities to be accom</w:t>
      </w:r>
      <w:r w:rsidR="00D95924">
        <w:rPr>
          <w:lang w:val="en-GB"/>
        </w:rPr>
        <w:t>panied by</w:t>
      </w:r>
      <w:r w:rsidRPr="006D54AE">
        <w:rPr>
          <w:lang w:val="en-GB"/>
        </w:rPr>
        <w:t xml:space="preserve"> extra sanitary measures to be kept in place during the phases. Health risk to prevail over economic rationale. The activities and businesses with </w:t>
      </w:r>
      <w:r w:rsidR="00D95924">
        <w:rPr>
          <w:lang w:val="en-GB"/>
        </w:rPr>
        <w:t xml:space="preserve">the </w:t>
      </w:r>
      <w:r w:rsidRPr="006D54AE">
        <w:rPr>
          <w:lang w:val="en-GB"/>
        </w:rPr>
        <w:t xml:space="preserve">highest public health risk to be normalized the last. </w:t>
      </w:r>
      <w:r w:rsidR="00D95924">
        <w:rPr>
          <w:lang w:val="en-GB"/>
        </w:rPr>
        <w:t>The h</w:t>
      </w:r>
      <w:r w:rsidRPr="006D54AE">
        <w:rPr>
          <w:lang w:val="en-GB"/>
        </w:rPr>
        <w:t>ealth system to be prepared for all scenarios. Public health and epidemiology capacities for case finding and testing to be strengthened.</w:t>
      </w:r>
    </w:p>
    <w:p w14:paraId="1D94A92D" w14:textId="2D823A93" w:rsidR="00066496" w:rsidRPr="006D54AE" w:rsidRDefault="00066496" w:rsidP="001701A0">
      <w:pPr>
        <w:rPr>
          <w:lang w:val="en-GB"/>
        </w:rPr>
      </w:pPr>
      <w:r w:rsidRPr="006D54AE">
        <w:rPr>
          <w:lang w:val="en-GB"/>
        </w:rPr>
        <w:t xml:space="preserve">As of May 2020, the government put the de-confinement process in place to open the economy step by step, including the reopening of trade, retail and touristic activities under health and safety protocols and completely removing its curfew. On 1 June, Albania opened land borders with all </w:t>
      </w:r>
      <w:r w:rsidR="00CA2561" w:rsidRPr="006D54AE">
        <w:rPr>
          <w:lang w:val="en-GB"/>
        </w:rPr>
        <w:t>neighbouring</w:t>
      </w:r>
      <w:r w:rsidRPr="006D54AE">
        <w:rPr>
          <w:lang w:val="en-GB"/>
        </w:rPr>
        <w:t xml:space="preserve"> countries. As of 9 June, the number of new cases started rising, putting the reopening process into question. As the situation continued, on 19 June, the government announced an increased monitoring of the measures (keeping distance, wearing masks etc.) and a zero-tolerance policy towards those who fail to comply. On 23 June, the state of natural disaster ended, enabling public transportation to resume the next day. However, the government reiterated their statement, that there shall be a strict monitoring of the implementation of the measures. By middle July, Albania reached another high record of new COVID-19 cases in a day. In response to this, on 15 July, the government made the wearing of masks obligatory in closed environments. On 20 July, the government announced the closing of nightclubs, discos and lounge bars and a ban on music after 20:00 in all public facilities. Failure to comply with this obligation by operators is punishable by a fine of 3 million Leke and suspension of activity for a period of one year. In addition, it prohibited music after 20:00 in all facilities of any kind. Non-compliance with this obligation is punishable by a fine of 1 million Leke, and in case of repetition, the suspension of activity for a period of six months. From 1 June, beaches opened for hotels only, and from 10 June, for all tourists. </w:t>
      </w:r>
    </w:p>
    <w:p w14:paraId="1ECFA9D8" w14:textId="7351BBAD" w:rsidR="00066496" w:rsidRPr="006D54AE" w:rsidRDefault="00066496" w:rsidP="001701A0">
      <w:pPr>
        <w:rPr>
          <w:lang w:val="en-GB"/>
        </w:rPr>
      </w:pPr>
      <w:r w:rsidRPr="006D54AE">
        <w:rPr>
          <w:lang w:val="en-GB"/>
        </w:rPr>
        <w:t xml:space="preserve">With </w:t>
      </w:r>
      <w:r w:rsidR="00CA2561">
        <w:rPr>
          <w:lang w:val="en-GB"/>
        </w:rPr>
        <w:t xml:space="preserve">the </w:t>
      </w:r>
      <w:r w:rsidRPr="006D54AE">
        <w:rPr>
          <w:lang w:val="en-GB"/>
        </w:rPr>
        <w:t xml:space="preserve">exception of pre-school education services in early June, schools and universities remained closed during all </w:t>
      </w:r>
      <w:r w:rsidR="00CA2561">
        <w:rPr>
          <w:lang w:val="en-GB"/>
        </w:rPr>
        <w:t xml:space="preserve">of </w:t>
      </w:r>
      <w:r w:rsidRPr="006D54AE">
        <w:rPr>
          <w:lang w:val="en-GB"/>
        </w:rPr>
        <w:t xml:space="preserve">2020. </w:t>
      </w:r>
      <w:r w:rsidR="005D07EC">
        <w:rPr>
          <w:lang w:val="en-GB"/>
        </w:rPr>
        <w:t xml:space="preserve">The </w:t>
      </w:r>
      <w:r w:rsidRPr="006D54AE">
        <w:rPr>
          <w:lang w:val="en-GB"/>
        </w:rPr>
        <w:t xml:space="preserve">Minister of Education issued an order about the protocols to be observed in all categories of education in the country. </w:t>
      </w:r>
      <w:r w:rsidR="00CA2561">
        <w:rPr>
          <w:lang w:val="en-GB"/>
        </w:rPr>
        <w:t xml:space="preserve">The </w:t>
      </w:r>
      <w:r w:rsidRPr="006D54AE">
        <w:rPr>
          <w:lang w:val="en-GB"/>
        </w:rPr>
        <w:t>Ministry of Education and Sports has developed a range of televised school program</w:t>
      </w:r>
      <w:r w:rsidR="00CA2561">
        <w:rPr>
          <w:lang w:val="en-GB"/>
        </w:rPr>
        <w:t>s</w:t>
      </w:r>
      <w:r w:rsidRPr="006D54AE">
        <w:rPr>
          <w:lang w:val="en-GB"/>
        </w:rPr>
        <w:t>.</w:t>
      </w:r>
    </w:p>
    <w:p w14:paraId="5BB52C64" w14:textId="77777777" w:rsidR="00066496" w:rsidRPr="006D54AE" w:rsidRDefault="00066496" w:rsidP="00B23520">
      <w:pPr>
        <w:pStyle w:val="Heading1"/>
        <w:rPr>
          <w:lang w:val="en-GB"/>
        </w:rPr>
      </w:pPr>
      <w:bookmarkStart w:id="10" w:name="_Toc142405839"/>
      <w:r w:rsidRPr="006D54AE">
        <w:rPr>
          <w:lang w:val="en-GB"/>
        </w:rPr>
        <w:t>ANALYSIS OF THE REGULATORY FRAMEWORK ON HEALTH EMERGENCIES AND MEDICAL EMERGENCY SERVICES IN ALBANIA</w:t>
      </w:r>
      <w:bookmarkEnd w:id="10"/>
    </w:p>
    <w:p w14:paraId="7C061445" w14:textId="780AB6B7" w:rsidR="00066496" w:rsidRPr="006D54AE" w:rsidRDefault="00066496" w:rsidP="001701A0">
      <w:pPr>
        <w:rPr>
          <w:lang w:val="en-GB"/>
        </w:rPr>
      </w:pPr>
      <w:r w:rsidRPr="006D54AE">
        <w:rPr>
          <w:lang w:val="en-GB"/>
        </w:rPr>
        <w:t xml:space="preserve">More than 40 documents containing laws, bylaws, regulations, strategies, standards and protocols were included in the analyses. The analysis is presented in two sections; health emergency policies and medical emergency services. Nonetheless, this is only for operative purposes. As a matter of fact, it is impossible to provide a clean-cut division between </w:t>
      </w:r>
      <w:r w:rsidR="008C0E03">
        <w:rPr>
          <w:lang w:val="en-GB"/>
        </w:rPr>
        <w:t xml:space="preserve">the </w:t>
      </w:r>
      <w:r w:rsidRPr="006D54AE">
        <w:rPr>
          <w:lang w:val="en-GB"/>
        </w:rPr>
        <w:t>two concepts as many laws and regulations have covered them in an integrated way. In those cases, the document is described in the first or in the second section of the report based on the judgment of the author. Still, at the end of the two narrative sections</w:t>
      </w:r>
      <w:r w:rsidR="008C0E03">
        <w:rPr>
          <w:lang w:val="en-GB"/>
        </w:rPr>
        <w:t>,</w:t>
      </w:r>
      <w:r w:rsidRPr="006D54AE">
        <w:rPr>
          <w:lang w:val="en-GB"/>
        </w:rPr>
        <w:t xml:space="preserve"> a structured matrix provides the integrated analyses of all pieces of legislation regulating health emergency in Albania. </w:t>
      </w:r>
    </w:p>
    <w:p w14:paraId="4B517B81" w14:textId="77777777" w:rsidR="00066496" w:rsidRPr="006D54AE" w:rsidRDefault="00066496" w:rsidP="00B23520">
      <w:pPr>
        <w:pStyle w:val="Heading2"/>
        <w:rPr>
          <w:lang w:val="en-GB"/>
        </w:rPr>
      </w:pPr>
      <w:bookmarkStart w:id="11" w:name="_Toc142405840"/>
      <w:r w:rsidRPr="006D54AE">
        <w:rPr>
          <w:lang w:val="en-GB"/>
        </w:rPr>
        <w:t>Regulatory framework on health emergencies: Addressing health emergencies in Albanian legislation and policy documents</w:t>
      </w:r>
      <w:bookmarkEnd w:id="11"/>
      <w:r w:rsidRPr="006D54AE">
        <w:rPr>
          <w:lang w:val="en-GB"/>
        </w:rPr>
        <w:t xml:space="preserve"> </w:t>
      </w:r>
    </w:p>
    <w:p w14:paraId="741733FF" w14:textId="77777777" w:rsidR="00066496" w:rsidRPr="006D54AE" w:rsidRDefault="00066496" w:rsidP="00775E0B">
      <w:pPr>
        <w:pStyle w:val="Heading3"/>
        <w:rPr>
          <w:lang w:val="en-GB"/>
        </w:rPr>
      </w:pPr>
      <w:bookmarkStart w:id="12" w:name="_Toc142405841"/>
      <w:r w:rsidRPr="006D54AE">
        <w:rPr>
          <w:lang w:val="en-GB"/>
        </w:rPr>
        <w:t>The Constitution</w:t>
      </w:r>
      <w:bookmarkEnd w:id="12"/>
      <w:r w:rsidRPr="006D54AE">
        <w:rPr>
          <w:lang w:val="en-GB"/>
        </w:rPr>
        <w:t xml:space="preserve"> </w:t>
      </w:r>
    </w:p>
    <w:p w14:paraId="3323F939" w14:textId="6FC48008" w:rsidR="00066496" w:rsidRPr="006D54AE" w:rsidRDefault="00066496" w:rsidP="001701A0">
      <w:pPr>
        <w:rPr>
          <w:lang w:val="en-GB"/>
        </w:rPr>
      </w:pPr>
      <w:r w:rsidRPr="006D54AE">
        <w:rPr>
          <w:lang w:val="en-GB"/>
        </w:rPr>
        <w:t xml:space="preserve">Emergencies and natural disaster that threaten human life or health are mentioned around 15 times in the constitution, but no specific health measures are proposed in this context. </w:t>
      </w:r>
    </w:p>
    <w:tbl>
      <w:tblPr>
        <w:tblW w:w="0" w:type="auto"/>
        <w:tblBorders>
          <w:insideH w:val="single" w:sz="4" w:space="0" w:color="1F497D"/>
          <w:insideV w:val="single" w:sz="4" w:space="0" w:color="1F497D"/>
        </w:tblBorders>
        <w:tblLayout w:type="fixed"/>
        <w:tblLook w:val="04A0" w:firstRow="1" w:lastRow="0" w:firstColumn="1" w:lastColumn="0" w:noHBand="0" w:noVBand="1"/>
      </w:tblPr>
      <w:tblGrid>
        <w:gridCol w:w="4310"/>
        <w:gridCol w:w="5155"/>
      </w:tblGrid>
      <w:tr w:rsidR="00066496" w:rsidRPr="0050502C" w14:paraId="1CFEB823" w14:textId="77777777" w:rsidTr="00E91104">
        <w:trPr>
          <w:trHeight w:val="300"/>
        </w:trPr>
        <w:tc>
          <w:tcPr>
            <w:tcW w:w="4310" w:type="dxa"/>
            <w:shd w:val="clear" w:color="auto" w:fill="C6D9F1" w:themeFill="text2" w:themeFillTint="33"/>
            <w:tcMar>
              <w:left w:w="108" w:type="dxa"/>
              <w:right w:w="108" w:type="dxa"/>
            </w:tcMar>
          </w:tcPr>
          <w:p w14:paraId="759A19B2" w14:textId="77777777" w:rsidR="00066496" w:rsidRPr="006D54AE" w:rsidRDefault="00066496" w:rsidP="00066496">
            <w:pPr>
              <w:spacing w:after="160"/>
              <w:rPr>
                <w:rFonts w:ascii="Arial Narrow" w:hAnsi="Arial Narrow"/>
                <w:lang w:val="en-GB"/>
              </w:rPr>
            </w:pPr>
            <w:r w:rsidRPr="006D54AE">
              <w:rPr>
                <w:rFonts w:ascii="Arial Narrow" w:hAnsi="Arial Narrow"/>
                <w:lang w:val="en-GB"/>
              </w:rPr>
              <w:t>Article 26</w:t>
            </w:r>
          </w:p>
        </w:tc>
        <w:tc>
          <w:tcPr>
            <w:tcW w:w="5155" w:type="dxa"/>
            <w:shd w:val="clear" w:color="auto" w:fill="C6D9F1" w:themeFill="text2" w:themeFillTint="33"/>
            <w:tcMar>
              <w:left w:w="108" w:type="dxa"/>
              <w:right w:w="108" w:type="dxa"/>
            </w:tcMar>
          </w:tcPr>
          <w:p w14:paraId="6A0DFFE2" w14:textId="68A0EA76" w:rsidR="00066496" w:rsidRPr="006D54AE" w:rsidRDefault="00066496" w:rsidP="00066496">
            <w:pPr>
              <w:spacing w:after="160"/>
              <w:rPr>
                <w:rFonts w:ascii="Arial Narrow" w:hAnsi="Arial Narrow"/>
                <w:lang w:val="en-GB"/>
              </w:rPr>
            </w:pPr>
            <w:r w:rsidRPr="006D54AE">
              <w:rPr>
                <w:rFonts w:ascii="Arial Narrow" w:hAnsi="Arial Narrow"/>
                <w:lang w:val="en-GB"/>
              </w:rPr>
              <w:t xml:space="preserve">Forced </w:t>
            </w:r>
            <w:r w:rsidR="004F036C" w:rsidRPr="006D54AE">
              <w:rPr>
                <w:rFonts w:ascii="Arial Narrow" w:hAnsi="Arial Narrow"/>
                <w:lang w:val="en-GB"/>
              </w:rPr>
              <w:t>labour</w:t>
            </w:r>
            <w:r w:rsidRPr="006D54AE">
              <w:rPr>
                <w:rFonts w:ascii="Arial Narrow" w:hAnsi="Arial Narrow"/>
                <w:lang w:val="en-GB"/>
              </w:rPr>
              <w:t xml:space="preserve"> during states of emergency </w:t>
            </w:r>
          </w:p>
        </w:tc>
      </w:tr>
      <w:tr w:rsidR="00066496" w:rsidRPr="0050502C" w14:paraId="41A9D4A5" w14:textId="77777777" w:rsidTr="00E91104">
        <w:trPr>
          <w:trHeight w:val="300"/>
        </w:trPr>
        <w:tc>
          <w:tcPr>
            <w:tcW w:w="4310" w:type="dxa"/>
            <w:tcMar>
              <w:left w:w="108" w:type="dxa"/>
              <w:right w:w="108" w:type="dxa"/>
            </w:tcMar>
          </w:tcPr>
          <w:p w14:paraId="0C49DD64" w14:textId="77777777" w:rsidR="00066496" w:rsidRPr="006D54AE" w:rsidRDefault="00066496" w:rsidP="00066496">
            <w:pPr>
              <w:spacing w:after="160"/>
              <w:rPr>
                <w:rFonts w:ascii="Arial Narrow" w:hAnsi="Arial Narrow"/>
                <w:lang w:val="en-GB"/>
              </w:rPr>
            </w:pPr>
            <w:r w:rsidRPr="006D54AE">
              <w:rPr>
                <w:rFonts w:ascii="Arial Narrow" w:hAnsi="Arial Narrow"/>
                <w:lang w:val="en-GB"/>
              </w:rPr>
              <w:t>Article 81</w:t>
            </w:r>
          </w:p>
        </w:tc>
        <w:tc>
          <w:tcPr>
            <w:tcW w:w="5155" w:type="dxa"/>
            <w:tcMar>
              <w:left w:w="108" w:type="dxa"/>
              <w:right w:w="108" w:type="dxa"/>
            </w:tcMar>
          </w:tcPr>
          <w:p w14:paraId="62C70D25" w14:textId="77777777" w:rsidR="00066496" w:rsidRPr="006D54AE" w:rsidRDefault="00066496" w:rsidP="00066496">
            <w:pPr>
              <w:spacing w:after="160"/>
              <w:rPr>
                <w:rFonts w:ascii="Arial Narrow" w:hAnsi="Arial Narrow"/>
                <w:lang w:val="en-GB"/>
              </w:rPr>
            </w:pPr>
            <w:r w:rsidRPr="006D54AE">
              <w:rPr>
                <w:rFonts w:ascii="Arial Narrow" w:hAnsi="Arial Narrow"/>
                <w:lang w:val="en-GB"/>
              </w:rPr>
              <w:t xml:space="preserve">Approval procedures for state emergency </w:t>
            </w:r>
          </w:p>
        </w:tc>
      </w:tr>
      <w:tr w:rsidR="00066496" w:rsidRPr="0050502C" w14:paraId="4B630D57" w14:textId="77777777" w:rsidTr="00E91104">
        <w:trPr>
          <w:trHeight w:val="300"/>
        </w:trPr>
        <w:tc>
          <w:tcPr>
            <w:tcW w:w="4310" w:type="dxa"/>
            <w:shd w:val="clear" w:color="auto" w:fill="C6D9F1" w:themeFill="text2" w:themeFillTint="33"/>
            <w:tcMar>
              <w:left w:w="108" w:type="dxa"/>
              <w:right w:w="108" w:type="dxa"/>
            </w:tcMar>
          </w:tcPr>
          <w:p w14:paraId="06F9816C" w14:textId="77777777" w:rsidR="00066496" w:rsidRPr="006D54AE" w:rsidRDefault="00066496" w:rsidP="00066496">
            <w:pPr>
              <w:spacing w:after="160"/>
              <w:rPr>
                <w:rFonts w:ascii="Arial Narrow" w:hAnsi="Arial Narrow"/>
                <w:lang w:val="en-GB"/>
              </w:rPr>
            </w:pPr>
            <w:r w:rsidRPr="006D54AE">
              <w:rPr>
                <w:rFonts w:ascii="Arial Narrow" w:hAnsi="Arial Narrow"/>
                <w:lang w:val="en-GB"/>
              </w:rPr>
              <w:t>Article 84</w:t>
            </w:r>
          </w:p>
        </w:tc>
        <w:tc>
          <w:tcPr>
            <w:tcW w:w="5155" w:type="dxa"/>
            <w:shd w:val="clear" w:color="auto" w:fill="C6D9F1" w:themeFill="text2" w:themeFillTint="33"/>
            <w:tcMar>
              <w:left w:w="108" w:type="dxa"/>
              <w:right w:w="108" w:type="dxa"/>
            </w:tcMar>
          </w:tcPr>
          <w:p w14:paraId="46F7556E" w14:textId="77777777" w:rsidR="00066496" w:rsidRPr="006D54AE" w:rsidRDefault="00066496" w:rsidP="00066496">
            <w:pPr>
              <w:spacing w:after="160"/>
              <w:rPr>
                <w:rFonts w:ascii="Arial Narrow" w:hAnsi="Arial Narrow"/>
                <w:lang w:val="en-GB"/>
              </w:rPr>
            </w:pPr>
            <w:r w:rsidRPr="006D54AE">
              <w:rPr>
                <w:rFonts w:ascii="Arial Narrow" w:hAnsi="Arial Narrow"/>
                <w:lang w:val="en-GB"/>
              </w:rPr>
              <w:t xml:space="preserve">Procedures for laws entering into force </w:t>
            </w:r>
          </w:p>
        </w:tc>
      </w:tr>
      <w:tr w:rsidR="00066496" w:rsidRPr="006D54AE" w14:paraId="4C2B1AFF" w14:textId="77777777" w:rsidTr="00E91104">
        <w:trPr>
          <w:trHeight w:val="300"/>
        </w:trPr>
        <w:tc>
          <w:tcPr>
            <w:tcW w:w="4310" w:type="dxa"/>
            <w:tcMar>
              <w:left w:w="108" w:type="dxa"/>
              <w:right w:w="108" w:type="dxa"/>
            </w:tcMar>
          </w:tcPr>
          <w:p w14:paraId="74CE88ED" w14:textId="77777777" w:rsidR="00066496" w:rsidRPr="006D54AE" w:rsidRDefault="00066496" w:rsidP="00066496">
            <w:pPr>
              <w:spacing w:after="160"/>
              <w:rPr>
                <w:rFonts w:ascii="Arial Narrow" w:hAnsi="Arial Narrow"/>
                <w:lang w:val="en-GB"/>
              </w:rPr>
            </w:pPr>
            <w:r w:rsidRPr="006D54AE">
              <w:rPr>
                <w:rFonts w:ascii="Arial Narrow" w:hAnsi="Arial Narrow"/>
                <w:lang w:val="en-GB"/>
              </w:rPr>
              <w:t>Article 101</w:t>
            </w:r>
          </w:p>
        </w:tc>
        <w:tc>
          <w:tcPr>
            <w:tcW w:w="5155" w:type="dxa"/>
            <w:tcMar>
              <w:left w:w="108" w:type="dxa"/>
              <w:right w:w="108" w:type="dxa"/>
            </w:tcMar>
          </w:tcPr>
          <w:p w14:paraId="04795A77" w14:textId="77777777" w:rsidR="00066496" w:rsidRPr="006D54AE" w:rsidRDefault="00066496" w:rsidP="00066496">
            <w:pPr>
              <w:spacing w:after="160"/>
              <w:rPr>
                <w:rFonts w:ascii="Arial Narrow" w:hAnsi="Arial Narrow"/>
                <w:lang w:val="en-GB"/>
              </w:rPr>
            </w:pPr>
            <w:r w:rsidRPr="006D54AE">
              <w:rPr>
                <w:rFonts w:ascii="Arial Narrow" w:hAnsi="Arial Narrow"/>
                <w:lang w:val="en-GB"/>
              </w:rPr>
              <w:t xml:space="preserve">Normative acts during emergencies </w:t>
            </w:r>
          </w:p>
        </w:tc>
      </w:tr>
      <w:tr w:rsidR="00066496" w:rsidRPr="0050502C" w14:paraId="388953FC" w14:textId="77777777" w:rsidTr="00E91104">
        <w:trPr>
          <w:trHeight w:val="300"/>
        </w:trPr>
        <w:tc>
          <w:tcPr>
            <w:tcW w:w="4310" w:type="dxa"/>
            <w:shd w:val="clear" w:color="auto" w:fill="C6D9F1" w:themeFill="text2" w:themeFillTint="33"/>
            <w:tcMar>
              <w:left w:w="108" w:type="dxa"/>
              <w:right w:w="108" w:type="dxa"/>
            </w:tcMar>
          </w:tcPr>
          <w:p w14:paraId="2F02FA3A" w14:textId="77777777" w:rsidR="00066496" w:rsidRPr="006D54AE" w:rsidRDefault="00066496" w:rsidP="00066496">
            <w:pPr>
              <w:spacing w:after="160"/>
              <w:rPr>
                <w:rFonts w:ascii="Arial Narrow" w:hAnsi="Arial Narrow"/>
                <w:lang w:val="en-GB"/>
              </w:rPr>
            </w:pPr>
            <w:r w:rsidRPr="006D54AE">
              <w:rPr>
                <w:rFonts w:ascii="Arial Narrow" w:hAnsi="Arial Narrow"/>
                <w:lang w:val="en-GB"/>
              </w:rPr>
              <w:t>Article 151</w:t>
            </w:r>
          </w:p>
        </w:tc>
        <w:tc>
          <w:tcPr>
            <w:tcW w:w="5155" w:type="dxa"/>
            <w:shd w:val="clear" w:color="auto" w:fill="C6D9F1" w:themeFill="text2" w:themeFillTint="33"/>
            <w:tcMar>
              <w:left w:w="108" w:type="dxa"/>
              <w:right w:w="108" w:type="dxa"/>
            </w:tcMar>
          </w:tcPr>
          <w:p w14:paraId="1F530B86" w14:textId="77777777" w:rsidR="00066496" w:rsidRPr="006D54AE" w:rsidRDefault="00066496" w:rsidP="00066496">
            <w:pPr>
              <w:spacing w:after="160"/>
              <w:rPr>
                <w:rFonts w:ascii="Arial Narrow" w:hAnsi="Arial Narrow"/>
                <w:lang w:val="en-GB"/>
              </w:rPr>
            </w:pPr>
            <w:r w:rsidRPr="006D54AE">
              <w:rPr>
                <w:rFonts w:ascii="Arial Narrow" w:hAnsi="Arial Narrow"/>
                <w:lang w:val="en-GB"/>
              </w:rPr>
              <w:t xml:space="preserve">No referendums for emergency states </w:t>
            </w:r>
          </w:p>
        </w:tc>
      </w:tr>
      <w:tr w:rsidR="00066496" w:rsidRPr="006D54AE" w14:paraId="080B325C" w14:textId="77777777" w:rsidTr="00E91104">
        <w:trPr>
          <w:trHeight w:val="300"/>
        </w:trPr>
        <w:tc>
          <w:tcPr>
            <w:tcW w:w="4310" w:type="dxa"/>
            <w:tcMar>
              <w:left w:w="108" w:type="dxa"/>
              <w:right w:w="108" w:type="dxa"/>
            </w:tcMar>
          </w:tcPr>
          <w:p w14:paraId="669E99B3" w14:textId="77777777" w:rsidR="00066496" w:rsidRPr="006D54AE" w:rsidRDefault="00066496" w:rsidP="00066496">
            <w:pPr>
              <w:spacing w:after="160"/>
              <w:rPr>
                <w:rFonts w:ascii="Arial Narrow" w:hAnsi="Arial Narrow"/>
                <w:lang w:val="en-GB"/>
              </w:rPr>
            </w:pPr>
            <w:r w:rsidRPr="006D54AE">
              <w:rPr>
                <w:rFonts w:ascii="Arial Narrow" w:hAnsi="Arial Narrow"/>
                <w:lang w:val="en-GB"/>
              </w:rPr>
              <w:t>Article 170</w:t>
            </w:r>
          </w:p>
        </w:tc>
        <w:tc>
          <w:tcPr>
            <w:tcW w:w="5155" w:type="dxa"/>
            <w:tcMar>
              <w:left w:w="108" w:type="dxa"/>
              <w:right w:w="108" w:type="dxa"/>
            </w:tcMar>
          </w:tcPr>
          <w:p w14:paraId="4988CCA5" w14:textId="77777777" w:rsidR="00066496" w:rsidRPr="006D54AE" w:rsidRDefault="00066496" w:rsidP="00066496">
            <w:pPr>
              <w:spacing w:after="160"/>
              <w:rPr>
                <w:rFonts w:ascii="Arial Narrow" w:hAnsi="Arial Narrow"/>
                <w:lang w:val="en-GB"/>
              </w:rPr>
            </w:pPr>
            <w:r w:rsidRPr="006D54AE">
              <w:rPr>
                <w:rFonts w:ascii="Arial Narrow" w:hAnsi="Arial Narrow"/>
                <w:lang w:val="en-GB"/>
              </w:rPr>
              <w:t xml:space="preserve">Extraordinary measures during emergencies </w:t>
            </w:r>
          </w:p>
        </w:tc>
      </w:tr>
      <w:tr w:rsidR="00066496" w:rsidRPr="006D54AE" w14:paraId="4EED3BF1" w14:textId="77777777" w:rsidTr="00E91104">
        <w:trPr>
          <w:trHeight w:val="300"/>
        </w:trPr>
        <w:tc>
          <w:tcPr>
            <w:tcW w:w="4310" w:type="dxa"/>
            <w:shd w:val="clear" w:color="auto" w:fill="C6D9F1" w:themeFill="text2" w:themeFillTint="33"/>
            <w:tcMar>
              <w:left w:w="108" w:type="dxa"/>
              <w:right w:w="108" w:type="dxa"/>
            </w:tcMar>
          </w:tcPr>
          <w:p w14:paraId="5EB88D3F" w14:textId="77777777" w:rsidR="00066496" w:rsidRPr="006D54AE" w:rsidRDefault="00066496" w:rsidP="00066496">
            <w:pPr>
              <w:spacing w:after="160"/>
              <w:rPr>
                <w:rFonts w:ascii="Arial Narrow" w:hAnsi="Arial Narrow"/>
                <w:lang w:val="en-GB"/>
              </w:rPr>
            </w:pPr>
            <w:r w:rsidRPr="006D54AE">
              <w:rPr>
                <w:rFonts w:ascii="Arial Narrow" w:hAnsi="Arial Narrow"/>
                <w:lang w:val="en-GB"/>
              </w:rPr>
              <w:t>Article 173, paragraphs 1,2 and 3</w:t>
            </w:r>
          </w:p>
        </w:tc>
        <w:tc>
          <w:tcPr>
            <w:tcW w:w="5155" w:type="dxa"/>
            <w:shd w:val="clear" w:color="auto" w:fill="C6D9F1" w:themeFill="text2" w:themeFillTint="33"/>
            <w:tcMar>
              <w:left w:w="108" w:type="dxa"/>
              <w:right w:w="108" w:type="dxa"/>
            </w:tcMar>
          </w:tcPr>
          <w:p w14:paraId="70D6CFE9" w14:textId="77777777" w:rsidR="00066496" w:rsidRPr="006D54AE" w:rsidRDefault="00066496" w:rsidP="00066496">
            <w:pPr>
              <w:spacing w:after="160"/>
              <w:rPr>
                <w:rFonts w:ascii="Arial Narrow" w:hAnsi="Arial Narrow"/>
                <w:lang w:val="en-GB"/>
              </w:rPr>
            </w:pPr>
            <w:r w:rsidRPr="006D54AE">
              <w:rPr>
                <w:rFonts w:ascii="Arial Narrow" w:hAnsi="Arial Narrow"/>
                <w:lang w:val="en-GB"/>
              </w:rPr>
              <w:t>Extraordinary measures during emergencies</w:t>
            </w:r>
          </w:p>
        </w:tc>
      </w:tr>
      <w:tr w:rsidR="00066496" w:rsidRPr="0050502C" w14:paraId="5B81BA4D" w14:textId="77777777" w:rsidTr="00E91104">
        <w:trPr>
          <w:trHeight w:val="300"/>
        </w:trPr>
        <w:tc>
          <w:tcPr>
            <w:tcW w:w="4310" w:type="dxa"/>
            <w:tcMar>
              <w:left w:w="108" w:type="dxa"/>
              <w:right w:w="108" w:type="dxa"/>
            </w:tcMar>
          </w:tcPr>
          <w:p w14:paraId="79B1B3A0" w14:textId="77777777" w:rsidR="00066496" w:rsidRPr="006D54AE" w:rsidRDefault="00066496" w:rsidP="00066496">
            <w:pPr>
              <w:spacing w:after="160"/>
              <w:rPr>
                <w:rFonts w:ascii="Arial Narrow" w:hAnsi="Arial Narrow"/>
                <w:lang w:val="en-GB"/>
              </w:rPr>
            </w:pPr>
            <w:r w:rsidRPr="006D54AE">
              <w:rPr>
                <w:rFonts w:ascii="Arial Narrow" w:hAnsi="Arial Narrow"/>
                <w:lang w:val="en-GB"/>
              </w:rPr>
              <w:t>Article 174, paragraphs 1 and 2</w:t>
            </w:r>
          </w:p>
        </w:tc>
        <w:tc>
          <w:tcPr>
            <w:tcW w:w="5155" w:type="dxa"/>
            <w:tcMar>
              <w:left w:w="108" w:type="dxa"/>
              <w:right w:w="108" w:type="dxa"/>
            </w:tcMar>
          </w:tcPr>
          <w:p w14:paraId="33E44F5B" w14:textId="77777777" w:rsidR="00066496" w:rsidRPr="006D54AE" w:rsidRDefault="00066496" w:rsidP="00066496">
            <w:pPr>
              <w:spacing w:after="160"/>
              <w:rPr>
                <w:rFonts w:ascii="Arial Narrow" w:hAnsi="Arial Narrow"/>
                <w:lang w:val="en-GB"/>
              </w:rPr>
            </w:pPr>
            <w:r w:rsidRPr="006D54AE">
              <w:rPr>
                <w:rFonts w:ascii="Arial Narrow" w:hAnsi="Arial Narrow"/>
                <w:lang w:val="en-GB"/>
              </w:rPr>
              <w:t xml:space="preserve">Length of state of emergency </w:t>
            </w:r>
          </w:p>
        </w:tc>
      </w:tr>
      <w:tr w:rsidR="00066496" w:rsidRPr="006D54AE" w14:paraId="0ECD1E30" w14:textId="77777777" w:rsidTr="00E91104">
        <w:trPr>
          <w:trHeight w:val="300"/>
        </w:trPr>
        <w:tc>
          <w:tcPr>
            <w:tcW w:w="4310" w:type="dxa"/>
            <w:shd w:val="clear" w:color="auto" w:fill="C6D9F1" w:themeFill="text2" w:themeFillTint="33"/>
            <w:tcMar>
              <w:left w:w="108" w:type="dxa"/>
              <w:right w:w="108" w:type="dxa"/>
            </w:tcMar>
          </w:tcPr>
          <w:p w14:paraId="0E3495E3" w14:textId="77777777" w:rsidR="00066496" w:rsidRPr="006D54AE" w:rsidRDefault="00066496" w:rsidP="00066496">
            <w:pPr>
              <w:spacing w:after="160"/>
              <w:rPr>
                <w:rFonts w:ascii="Arial Narrow" w:hAnsi="Arial Narrow"/>
                <w:lang w:val="en-GB"/>
              </w:rPr>
            </w:pPr>
            <w:r w:rsidRPr="006D54AE">
              <w:rPr>
                <w:rFonts w:ascii="Arial Narrow" w:hAnsi="Arial Narrow"/>
                <w:lang w:val="en-GB"/>
              </w:rPr>
              <w:t>Article 175, paragraphs 1,2 and 3</w:t>
            </w:r>
          </w:p>
        </w:tc>
        <w:tc>
          <w:tcPr>
            <w:tcW w:w="5155" w:type="dxa"/>
            <w:shd w:val="clear" w:color="auto" w:fill="C6D9F1" w:themeFill="text2" w:themeFillTint="33"/>
            <w:tcMar>
              <w:left w:w="108" w:type="dxa"/>
              <w:right w:w="108" w:type="dxa"/>
            </w:tcMar>
          </w:tcPr>
          <w:p w14:paraId="44247487" w14:textId="77777777" w:rsidR="00066496" w:rsidRPr="006D54AE" w:rsidRDefault="00066496" w:rsidP="00066496">
            <w:pPr>
              <w:spacing w:after="160"/>
              <w:rPr>
                <w:rFonts w:ascii="Arial Narrow" w:hAnsi="Arial Narrow"/>
                <w:lang w:val="en-GB"/>
              </w:rPr>
            </w:pPr>
            <w:r w:rsidRPr="006D54AE">
              <w:rPr>
                <w:rFonts w:ascii="Arial Narrow" w:hAnsi="Arial Narrow"/>
                <w:lang w:val="en-GB"/>
              </w:rPr>
              <w:t>Freedoms during emergencies</w:t>
            </w:r>
          </w:p>
        </w:tc>
      </w:tr>
    </w:tbl>
    <w:p w14:paraId="54A1F71F" w14:textId="77777777" w:rsidR="00066496" w:rsidRPr="006D54AE" w:rsidRDefault="00066496" w:rsidP="00775E0B">
      <w:pPr>
        <w:pStyle w:val="Heading3"/>
        <w:rPr>
          <w:lang w:val="en-GB"/>
        </w:rPr>
      </w:pPr>
      <w:bookmarkStart w:id="13" w:name="_Toc142405842"/>
      <w:r w:rsidRPr="006D54AE">
        <w:rPr>
          <w:lang w:val="en-GB"/>
        </w:rPr>
        <w:t>Laws on Civil Emergencies</w:t>
      </w:r>
      <w:bookmarkEnd w:id="13"/>
    </w:p>
    <w:p w14:paraId="5F487832" w14:textId="2704D8FF" w:rsidR="00066496" w:rsidRPr="006D54AE" w:rsidRDefault="00066496" w:rsidP="001701A0">
      <w:pPr>
        <w:rPr>
          <w:lang w:val="en-GB"/>
        </w:rPr>
      </w:pPr>
      <w:r w:rsidRPr="006D54AE">
        <w:rPr>
          <w:lang w:val="en-GB"/>
        </w:rPr>
        <w:t xml:space="preserve">Within </w:t>
      </w:r>
      <w:r w:rsidR="00C41973">
        <w:rPr>
          <w:lang w:val="en-GB"/>
        </w:rPr>
        <w:t xml:space="preserve">the </w:t>
      </w:r>
      <w:r w:rsidRPr="006D54AE">
        <w:rPr>
          <w:lang w:val="en-GB"/>
        </w:rPr>
        <w:t>last 20 years</w:t>
      </w:r>
      <w:r w:rsidR="00C41973">
        <w:rPr>
          <w:lang w:val="en-GB"/>
        </w:rPr>
        <w:t>,</w:t>
      </w:r>
      <w:r w:rsidRPr="006D54AE">
        <w:rPr>
          <w:lang w:val="en-GB"/>
        </w:rPr>
        <w:t xml:space="preserve"> </w:t>
      </w:r>
      <w:r w:rsidR="005D07EC">
        <w:rPr>
          <w:lang w:val="en-GB"/>
        </w:rPr>
        <w:t xml:space="preserve">the </w:t>
      </w:r>
      <w:r w:rsidRPr="006D54AE">
        <w:rPr>
          <w:lang w:val="en-GB"/>
        </w:rPr>
        <w:t xml:space="preserve">Albanian parliament has passed two laws to address the emergencies and disasters. The old law (no 8756/2001) ‘On Civil Emergencies’ is repealed by the new law (no 45/2019) on ‘Civil Protection’. There is no a separate definition for ‘health emergencies’ in the law, while ‘civil emergencies’ are defined as situations created by natural, industrial, social (including war) which cause immediate and grave damage to life and health of citizens, among other damages. ‘Disasters’ are defined as serious interruptions of community life with potential loss of life. In fact, ‘state of health emergency’ is defined in the Healthcare Law (no 1010/2009) as an ‘unexpected situation threatening the life, integrity and health of people or affecting </w:t>
      </w:r>
      <w:r w:rsidR="00C41973">
        <w:rPr>
          <w:lang w:val="en-GB"/>
        </w:rPr>
        <w:t xml:space="preserve">the </w:t>
      </w:r>
      <w:r w:rsidRPr="006D54AE">
        <w:rPr>
          <w:lang w:val="en-GB"/>
        </w:rPr>
        <w:t xml:space="preserve">continuation of health institutions’ (see below in the other section). ‘Health emergency’ is mentioned also in the new law on prevention of infectious diseases (no 15/2016) in the context of epidemics (see below in this section). </w:t>
      </w:r>
    </w:p>
    <w:p w14:paraId="1CDC7ACD" w14:textId="6B08BE78" w:rsidR="00066496" w:rsidRPr="006D54AE" w:rsidRDefault="00066496" w:rsidP="001701A0">
      <w:pPr>
        <w:rPr>
          <w:lang w:val="en-GB"/>
        </w:rPr>
      </w:pPr>
      <w:r w:rsidRPr="006D54AE">
        <w:rPr>
          <w:lang w:val="en-GB"/>
        </w:rPr>
        <w:t xml:space="preserve">The organization of health structures and regulation of health care activities during emergencies are included in </w:t>
      </w:r>
      <w:r w:rsidR="00C41973">
        <w:rPr>
          <w:lang w:val="en-GB"/>
        </w:rPr>
        <w:t xml:space="preserve">the </w:t>
      </w:r>
      <w:r w:rsidRPr="006D54AE">
        <w:rPr>
          <w:lang w:val="en-GB"/>
        </w:rPr>
        <w:t xml:space="preserve">Law on Civil Protection. The Article 22 (ministries and national institutions), part 3, paragraph ‘d’ of that law, requires </w:t>
      </w:r>
      <w:r w:rsidR="00C41973">
        <w:rPr>
          <w:lang w:val="en-GB"/>
        </w:rPr>
        <w:t>the m</w:t>
      </w:r>
      <w:r w:rsidRPr="006D54AE">
        <w:rPr>
          <w:lang w:val="en-GB"/>
        </w:rPr>
        <w:t xml:space="preserve">inistry responsible for health to assure the readiness of regional hospitals and health </w:t>
      </w:r>
      <w:r w:rsidR="00C41973" w:rsidRPr="006D54AE">
        <w:rPr>
          <w:lang w:val="en-GB"/>
        </w:rPr>
        <w:t>centres</w:t>
      </w:r>
      <w:r w:rsidRPr="006D54AE">
        <w:rPr>
          <w:lang w:val="en-GB"/>
        </w:rPr>
        <w:t>, as well as the full capacity of emergency care in terms of personnel, medicines etc.</w:t>
      </w:r>
      <w:r w:rsidR="00C41973">
        <w:rPr>
          <w:lang w:val="en-GB"/>
        </w:rPr>
        <w:t xml:space="preserve"> </w:t>
      </w:r>
      <w:r w:rsidRPr="006D54AE">
        <w:rPr>
          <w:lang w:val="en-GB"/>
        </w:rPr>
        <w:t xml:space="preserve">Additionally, in the third chapter of that law, article 32, paragraph ç and article 37, medical emergency care and other health care structures are included among operational civil protection structures in case of emergencies. Article 43 in chapter 5, lists hospitals, health </w:t>
      </w:r>
      <w:r w:rsidR="00C41973" w:rsidRPr="006D54AE">
        <w:rPr>
          <w:lang w:val="en-GB"/>
        </w:rPr>
        <w:t>centres</w:t>
      </w:r>
      <w:r w:rsidRPr="006D54AE">
        <w:rPr>
          <w:lang w:val="en-GB"/>
        </w:rPr>
        <w:t xml:space="preserve"> and ambulances as ‘critical infrastructure’. </w:t>
      </w:r>
    </w:p>
    <w:p w14:paraId="7DB60100" w14:textId="2308DCC9" w:rsidR="00066496" w:rsidRPr="006D54AE" w:rsidRDefault="00066496" w:rsidP="001701A0">
      <w:pPr>
        <w:rPr>
          <w:lang w:val="en-GB"/>
        </w:rPr>
      </w:pPr>
      <w:r w:rsidRPr="006D54AE">
        <w:rPr>
          <w:lang w:val="en-GB"/>
        </w:rPr>
        <w:t>The law has given specific powers and responsibilities to prefects of the regions in relation to emergencies. While the risk assessments and emergency contingency plans for municipalities are approved by city councils, the prefect is responsible for approvi</w:t>
      </w:r>
      <w:r w:rsidR="00C41973">
        <w:rPr>
          <w:lang w:val="en-GB"/>
        </w:rPr>
        <w:t xml:space="preserve">ng them at the regional level. </w:t>
      </w:r>
      <w:r w:rsidRPr="006D54AE">
        <w:rPr>
          <w:lang w:val="en-GB"/>
        </w:rPr>
        <w:t xml:space="preserve">Article 28 of the Law, defines the prefect role in emergencies as ‘primary’ and lists its specific powers in relation to emergency preparedness and management. Prefects of the regions can block budgets of the municipalities under their jurisdiction if no funds have been earmarked to disaster risk mitigation. They lead and coordinate all </w:t>
      </w:r>
      <w:r w:rsidRPr="00775E0B">
        <w:rPr>
          <w:lang w:val="en-GB"/>
        </w:rPr>
        <w:t>preparedness activities,</w:t>
      </w:r>
      <w:r w:rsidRPr="006D54AE">
        <w:rPr>
          <w:lang w:val="en-GB"/>
        </w:rPr>
        <w:t xml:space="preserve"> including but not limiting to risk assessment, emergency contingency plan, monitoring and early warning systems, distribution of international aid in case of disasters, priority investments for risk mitigation and information management between local governments and other public structures. </w:t>
      </w:r>
    </w:p>
    <w:p w14:paraId="23DD831B" w14:textId="77777777" w:rsidR="00066496" w:rsidRPr="006D54AE" w:rsidRDefault="00066496" w:rsidP="00066496">
      <w:pPr>
        <w:jc w:val="center"/>
        <w:rPr>
          <w:lang w:val="en-GB"/>
        </w:rPr>
      </w:pPr>
      <w:r w:rsidRPr="006D54AE">
        <w:rPr>
          <w:rFonts w:ascii="Times New Roman" w:hAnsi="Times New Roman"/>
          <w:lang w:val="en-GB"/>
        </w:rPr>
        <w:t xml:space="preserve"> </w:t>
      </w:r>
    </w:p>
    <w:p w14:paraId="6BE0BCC9" w14:textId="77777777" w:rsidR="00066496" w:rsidRPr="006D54AE" w:rsidRDefault="00066496" w:rsidP="00775E0B">
      <w:pPr>
        <w:pStyle w:val="Heading3"/>
        <w:rPr>
          <w:lang w:val="en-GB"/>
        </w:rPr>
      </w:pPr>
      <w:bookmarkStart w:id="14" w:name="_Toc142405843"/>
      <w:r w:rsidRPr="006D54AE">
        <w:rPr>
          <w:lang w:val="en-GB"/>
        </w:rPr>
        <w:t>Law on Public Health</w:t>
      </w:r>
      <w:bookmarkEnd w:id="14"/>
    </w:p>
    <w:p w14:paraId="5BD94A3B" w14:textId="30D00EB8" w:rsidR="00066496" w:rsidRPr="006D54AE" w:rsidRDefault="00C41973" w:rsidP="001701A0">
      <w:pPr>
        <w:rPr>
          <w:lang w:val="en-GB"/>
        </w:rPr>
      </w:pPr>
      <w:r>
        <w:rPr>
          <w:lang w:val="en-GB"/>
        </w:rPr>
        <w:t>The l</w:t>
      </w:r>
      <w:r w:rsidR="00066496" w:rsidRPr="006D54AE">
        <w:rPr>
          <w:lang w:val="en-GB"/>
        </w:rPr>
        <w:t xml:space="preserve">aw on public health (10 138/2009) includes preparedness, planning and mitigation measures for health emergencies among essential public health activities (article 5). Also, in article 9 the law includes the services for management of civil emergencies in the ‘public health network’ of institutions and services. </w:t>
      </w:r>
    </w:p>
    <w:p w14:paraId="5C3E78CD" w14:textId="77777777" w:rsidR="00066496" w:rsidRPr="006D54AE" w:rsidRDefault="00066496" w:rsidP="00072563">
      <w:pPr>
        <w:pStyle w:val="Heading3"/>
        <w:rPr>
          <w:lang w:val="en-GB"/>
        </w:rPr>
      </w:pPr>
      <w:bookmarkStart w:id="15" w:name="_Toc142405844"/>
      <w:r w:rsidRPr="006D54AE">
        <w:rPr>
          <w:lang w:val="en-GB"/>
        </w:rPr>
        <w:t>Law of Infectious Diseases</w:t>
      </w:r>
      <w:bookmarkEnd w:id="15"/>
    </w:p>
    <w:p w14:paraId="2FCC0B69" w14:textId="34D87BE5" w:rsidR="00066496" w:rsidRPr="006D54AE" w:rsidRDefault="00775E0B" w:rsidP="00072563">
      <w:pPr>
        <w:rPr>
          <w:lang w:val="en-GB"/>
        </w:rPr>
      </w:pPr>
      <w:r w:rsidRPr="00775E0B">
        <w:rPr>
          <w:lang w:val="en-GB"/>
        </w:rPr>
        <w:t>The law on prevention and fight against infections and communicable diseases, known as Law No. 15/2016, has superseded a previous law enacted in 1993. This current law governs various aspects including the notification, reporting and response to health threats, preparedness response and planning, patient safety, antimicrobial resistance, cross border health threats, childhood vaccination, influenza vaccination, one health concept, and it also defines the responsible institutions for its implementation.</w:t>
      </w:r>
      <w:r w:rsidR="00D1049B">
        <w:rPr>
          <w:lang w:val="en-GB"/>
        </w:rPr>
        <w:t xml:space="preserve"> </w:t>
      </w:r>
      <w:r w:rsidR="00066496" w:rsidRPr="006D54AE">
        <w:rPr>
          <w:lang w:val="en-GB"/>
        </w:rPr>
        <w:t>This law refers frequently to ‘emergencies’, ‘health emergencies’ and ‘public health emergencies of international concern’. The public health emergencies of international concern, are defined after the International Health Regulation 2005, which is a legally binding agreement, endorsed by Albania. The ‘health emergency’ is not clearly defined by this law, as it is the case of the civil protection law. Article 21, second paragraph</w:t>
      </w:r>
      <w:r w:rsidR="00C41973">
        <w:rPr>
          <w:lang w:val="en-GB"/>
        </w:rPr>
        <w:t>,</w:t>
      </w:r>
      <w:r w:rsidR="00066496" w:rsidRPr="006D54AE">
        <w:rPr>
          <w:lang w:val="en-GB"/>
        </w:rPr>
        <w:t xml:space="preserve"> classifies epidemics as ‘health emergencies’. The start and the end of an epidemic are officially declared by the Minister responsible for health after being informed by </w:t>
      </w:r>
      <w:r w:rsidR="0090347E">
        <w:rPr>
          <w:lang w:val="en-GB"/>
        </w:rPr>
        <w:t xml:space="preserve">the </w:t>
      </w:r>
      <w:r w:rsidR="00066496" w:rsidRPr="006D54AE">
        <w:rPr>
          <w:lang w:val="en-GB"/>
        </w:rPr>
        <w:t xml:space="preserve">Institute of Public Health (IPH). The public health emergencies of regional or international concern are also declared by </w:t>
      </w:r>
      <w:r w:rsidR="0090347E">
        <w:rPr>
          <w:lang w:val="en-GB"/>
        </w:rPr>
        <w:t xml:space="preserve">the </w:t>
      </w:r>
      <w:r w:rsidR="00066496" w:rsidRPr="006D54AE">
        <w:rPr>
          <w:lang w:val="en-GB"/>
        </w:rPr>
        <w:t xml:space="preserve">Minister of Health in collaboration with IPH. Other </w:t>
      </w:r>
      <w:r w:rsidR="0090347E">
        <w:rPr>
          <w:lang w:val="en-GB"/>
        </w:rPr>
        <w:t>health emergencies are implied i</w:t>
      </w:r>
      <w:r w:rsidR="00066496" w:rsidRPr="006D54AE">
        <w:rPr>
          <w:lang w:val="en-GB"/>
        </w:rPr>
        <w:t xml:space="preserve">n the law, but not explicitly defined. The law on prevention of communicable diseases, in its chapter 4, in addition to ‘biological threats’, covers other serious threats of chemical or environmental nature. </w:t>
      </w:r>
    </w:p>
    <w:p w14:paraId="408289B8" w14:textId="45441258" w:rsidR="00066496" w:rsidRPr="006D54AE" w:rsidRDefault="00066496" w:rsidP="00072563">
      <w:pPr>
        <w:rPr>
          <w:lang w:val="en-GB"/>
        </w:rPr>
      </w:pPr>
      <w:r w:rsidRPr="006D54AE">
        <w:rPr>
          <w:lang w:val="en-GB"/>
        </w:rPr>
        <w:t xml:space="preserve">Chapter 3, on ‘responsible structures for infectious diseases control’, describes </w:t>
      </w:r>
      <w:r w:rsidR="0090347E">
        <w:rPr>
          <w:lang w:val="en-GB"/>
        </w:rPr>
        <w:t xml:space="preserve">the </w:t>
      </w:r>
      <w:r w:rsidRPr="006D54AE">
        <w:rPr>
          <w:lang w:val="en-GB"/>
        </w:rPr>
        <w:t xml:space="preserve">Institute of Public Health, National Epidemic Intelligence Service, National Service of Infectious Diseases, and Local Governments, but no specific reference is given </w:t>
      </w:r>
      <w:r w:rsidR="0090347E">
        <w:rPr>
          <w:lang w:val="en-GB"/>
        </w:rPr>
        <w:t>to</w:t>
      </w:r>
      <w:r w:rsidRPr="006D54AE">
        <w:rPr>
          <w:lang w:val="en-GB"/>
        </w:rPr>
        <w:t xml:space="preserve"> the role and position of primary health care. They are implied in the article 14, which states that all health providers under </w:t>
      </w:r>
      <w:r w:rsidR="0090347E">
        <w:rPr>
          <w:lang w:val="en-GB"/>
        </w:rPr>
        <w:t xml:space="preserve">the </w:t>
      </w:r>
      <w:r w:rsidRPr="006D54AE">
        <w:rPr>
          <w:lang w:val="en-GB"/>
        </w:rPr>
        <w:t>Ministry of Health must know and report about infectious diseases in the territory they cover. Operator of Healthcare is a new health structure, set up after this law was introduced</w:t>
      </w:r>
      <w:r w:rsidR="0090347E">
        <w:rPr>
          <w:lang w:val="en-GB"/>
        </w:rPr>
        <w:t>,</w:t>
      </w:r>
      <w:r w:rsidRPr="006D54AE">
        <w:rPr>
          <w:lang w:val="en-GB"/>
        </w:rPr>
        <w:t xml:space="preserve"> and its role would need to be clarified in relation to responsible structures for infectious diseases control, including National Epidemic Intelligence Control, or specific issues such as information flow or vaccination. </w:t>
      </w:r>
    </w:p>
    <w:p w14:paraId="03625D1E" w14:textId="77777777" w:rsidR="00066496" w:rsidRPr="006D54AE" w:rsidRDefault="00066496" w:rsidP="00D1049B">
      <w:pPr>
        <w:pStyle w:val="Heading3"/>
        <w:rPr>
          <w:lang w:val="en-GB"/>
        </w:rPr>
      </w:pPr>
      <w:bookmarkStart w:id="16" w:name="_Toc142405845"/>
      <w:r w:rsidRPr="006D54AE">
        <w:rPr>
          <w:lang w:val="en-GB"/>
        </w:rPr>
        <w:t>Organization of epidemic intelligence service</w:t>
      </w:r>
      <w:bookmarkEnd w:id="16"/>
      <w:r w:rsidRPr="006D54AE">
        <w:rPr>
          <w:lang w:val="en-GB"/>
        </w:rPr>
        <w:t xml:space="preserve"> </w:t>
      </w:r>
    </w:p>
    <w:p w14:paraId="786353C8" w14:textId="36023B44" w:rsidR="00066496" w:rsidRPr="006D54AE" w:rsidRDefault="00A83A39" w:rsidP="00072563">
      <w:pPr>
        <w:rPr>
          <w:lang w:val="en-GB"/>
        </w:rPr>
      </w:pPr>
      <w:r>
        <w:rPr>
          <w:lang w:val="en-GB"/>
        </w:rPr>
        <w:t>The e</w:t>
      </w:r>
      <w:r w:rsidR="00066496" w:rsidRPr="006D54AE">
        <w:rPr>
          <w:lang w:val="en-GB"/>
        </w:rPr>
        <w:t>pidemic intelligence service is based on the Law 15/2016 and operates on 5 levels of information flow:</w:t>
      </w:r>
    </w:p>
    <w:p w14:paraId="71C32009" w14:textId="2D588E46" w:rsidR="00066496" w:rsidRPr="006D54AE" w:rsidRDefault="00066496" w:rsidP="00B8548E">
      <w:pPr>
        <w:pStyle w:val="ListParagraph"/>
        <w:numPr>
          <w:ilvl w:val="0"/>
          <w:numId w:val="11"/>
        </w:numPr>
        <w:rPr>
          <w:rFonts w:eastAsia="Calibri"/>
          <w:lang w:val="en-GB"/>
        </w:rPr>
      </w:pPr>
      <w:r w:rsidRPr="006D54AE">
        <w:rPr>
          <w:rFonts w:eastAsia="Calibri"/>
          <w:lang w:val="en-GB"/>
        </w:rPr>
        <w:t>General practitioners, specialists and laboratories (public of private)</w:t>
      </w:r>
      <w:r w:rsidR="00A83A39">
        <w:rPr>
          <w:rFonts w:eastAsia="Calibri"/>
          <w:lang w:val="en-GB"/>
        </w:rPr>
        <w:t>;</w:t>
      </w:r>
    </w:p>
    <w:p w14:paraId="658EC7CA" w14:textId="13DEBAAF" w:rsidR="00066496" w:rsidRPr="006D54AE" w:rsidRDefault="00066496" w:rsidP="00B8548E">
      <w:pPr>
        <w:pStyle w:val="ListParagraph"/>
        <w:numPr>
          <w:ilvl w:val="0"/>
          <w:numId w:val="11"/>
        </w:numPr>
        <w:rPr>
          <w:rFonts w:eastAsia="Calibri"/>
          <w:lang w:val="en-GB"/>
        </w:rPr>
      </w:pPr>
      <w:r w:rsidRPr="006D54AE">
        <w:rPr>
          <w:rFonts w:eastAsia="Calibri"/>
          <w:lang w:val="en-GB"/>
        </w:rPr>
        <w:t>Primary care and secondary care services (public or private)</w:t>
      </w:r>
      <w:r w:rsidR="00A83A39">
        <w:rPr>
          <w:rFonts w:eastAsia="Calibri"/>
          <w:lang w:val="en-GB"/>
        </w:rPr>
        <w:t>;</w:t>
      </w:r>
    </w:p>
    <w:p w14:paraId="3C520C3C" w14:textId="0E67AE66" w:rsidR="00066496" w:rsidRPr="006D54AE" w:rsidRDefault="00066496" w:rsidP="00B8548E">
      <w:pPr>
        <w:pStyle w:val="ListParagraph"/>
        <w:numPr>
          <w:ilvl w:val="0"/>
          <w:numId w:val="11"/>
        </w:numPr>
        <w:rPr>
          <w:rFonts w:eastAsia="Calibri"/>
          <w:lang w:val="en-GB"/>
        </w:rPr>
      </w:pPr>
      <w:r w:rsidRPr="006D54AE">
        <w:rPr>
          <w:rFonts w:eastAsia="Calibri"/>
          <w:lang w:val="en-GB"/>
        </w:rPr>
        <w:t>District epidemic intelligence unit based within local units of health care (</w:t>
      </w:r>
      <w:r w:rsidR="00D1049B">
        <w:rPr>
          <w:rFonts w:eastAsia="Calibri"/>
          <w:lang w:val="en-GB"/>
        </w:rPr>
        <w:t>NJVKSH</w:t>
      </w:r>
      <w:r w:rsidRPr="006D54AE">
        <w:rPr>
          <w:rFonts w:eastAsia="Calibri"/>
          <w:lang w:val="en-GB"/>
        </w:rPr>
        <w:t>) (36 un</w:t>
      </w:r>
      <w:r w:rsidR="00A83A39">
        <w:rPr>
          <w:rFonts w:eastAsia="Calibri"/>
          <w:lang w:val="en-GB"/>
        </w:rPr>
        <w:t>its covering 61 municipalities);</w:t>
      </w:r>
    </w:p>
    <w:p w14:paraId="410C776E" w14:textId="073355A8" w:rsidR="00066496" w:rsidRPr="00A83A39" w:rsidRDefault="00066496" w:rsidP="00A83A39">
      <w:pPr>
        <w:pStyle w:val="ListParagraph"/>
        <w:numPr>
          <w:ilvl w:val="0"/>
          <w:numId w:val="11"/>
        </w:numPr>
        <w:rPr>
          <w:rFonts w:eastAsia="Calibri"/>
          <w:lang w:val="fr-FR"/>
        </w:rPr>
      </w:pPr>
      <w:r w:rsidRPr="00A83A39">
        <w:rPr>
          <w:rFonts w:eastAsia="Calibri"/>
          <w:lang w:val="fr-FR"/>
        </w:rPr>
        <w:t>Participatory surveillance (NGO, community</w:t>
      </w:r>
      <w:r w:rsidR="00A83A39" w:rsidRPr="00A83A39">
        <w:rPr>
          <w:rFonts w:eastAsia="Calibri"/>
          <w:lang w:val="fr-FR"/>
        </w:rPr>
        <w:t>,</w:t>
      </w:r>
      <w:r w:rsidRPr="00A83A39">
        <w:rPr>
          <w:rFonts w:eastAsia="Calibri"/>
          <w:lang w:val="fr-FR"/>
        </w:rPr>
        <w:t xml:space="preserve"> etc</w:t>
      </w:r>
      <w:r w:rsidR="00A83A39">
        <w:rPr>
          <w:rFonts w:eastAsia="Calibri"/>
          <w:lang w:val="fr-FR"/>
        </w:rPr>
        <w:t>.</w:t>
      </w:r>
      <w:r w:rsidRPr="00A83A39">
        <w:rPr>
          <w:rFonts w:eastAsia="Calibri"/>
          <w:lang w:val="fr-FR"/>
        </w:rPr>
        <w:t>)</w:t>
      </w:r>
      <w:r w:rsidR="00A83A39" w:rsidRPr="00A83A39">
        <w:rPr>
          <w:rFonts w:eastAsia="Calibri"/>
          <w:lang w:val="fr-FR"/>
        </w:rPr>
        <w:t>;</w:t>
      </w:r>
    </w:p>
    <w:p w14:paraId="56A1A997" w14:textId="12E0EE66" w:rsidR="00066496" w:rsidRPr="006D54AE" w:rsidRDefault="00066496" w:rsidP="00B8548E">
      <w:pPr>
        <w:pStyle w:val="ListParagraph"/>
        <w:numPr>
          <w:ilvl w:val="0"/>
          <w:numId w:val="11"/>
        </w:numPr>
        <w:rPr>
          <w:rFonts w:eastAsia="Calibri"/>
          <w:lang w:val="en-GB"/>
        </w:rPr>
      </w:pPr>
      <w:r w:rsidRPr="006D54AE">
        <w:rPr>
          <w:rFonts w:eastAsia="Calibri"/>
          <w:lang w:val="en-GB"/>
        </w:rPr>
        <w:t xml:space="preserve">Institute of Public Health (Epidemic </w:t>
      </w:r>
      <w:r w:rsidR="00A83A39">
        <w:rPr>
          <w:rFonts w:eastAsia="Calibri"/>
          <w:lang w:val="en-GB"/>
        </w:rPr>
        <w:t>intelligence coordination unit).</w:t>
      </w:r>
    </w:p>
    <w:p w14:paraId="3D7E3363" w14:textId="0AB0B201" w:rsidR="00066496" w:rsidRPr="006D54AE" w:rsidRDefault="00066496" w:rsidP="00072563">
      <w:pPr>
        <w:rPr>
          <w:lang w:val="en-GB"/>
        </w:rPr>
      </w:pPr>
      <w:r w:rsidRPr="006D54AE">
        <w:rPr>
          <w:lang w:val="en-GB"/>
        </w:rPr>
        <w:t xml:space="preserve">All levels are centralized at </w:t>
      </w:r>
      <w:r w:rsidR="00A83A39">
        <w:rPr>
          <w:lang w:val="en-GB"/>
        </w:rPr>
        <w:t xml:space="preserve">the </w:t>
      </w:r>
      <w:r w:rsidRPr="006D54AE">
        <w:rPr>
          <w:lang w:val="en-GB"/>
        </w:rPr>
        <w:t>Ministry of Health and Social Protection:</w:t>
      </w:r>
    </w:p>
    <w:p w14:paraId="54C98FC4" w14:textId="0F4F69DF" w:rsidR="00066496" w:rsidRPr="006D54AE" w:rsidRDefault="00066496" w:rsidP="00072563">
      <w:pPr>
        <w:rPr>
          <w:lang w:val="en-GB"/>
        </w:rPr>
      </w:pPr>
      <w:r w:rsidRPr="006D54AE">
        <w:rPr>
          <w:lang w:val="en-GB"/>
        </w:rPr>
        <w:t>There is a functional digitalized network for communicable disease surveillance reporting at the nat</w:t>
      </w:r>
      <w:r w:rsidR="005D07EC">
        <w:rPr>
          <w:lang w:val="en-GB"/>
        </w:rPr>
        <w:t xml:space="preserve">ional level and district level, called </w:t>
      </w:r>
      <w:r w:rsidRPr="006D54AE">
        <w:rPr>
          <w:lang w:val="en-GB"/>
        </w:rPr>
        <w:t>SISI</w:t>
      </w:r>
      <w:r w:rsidR="005D07EC">
        <w:rPr>
          <w:lang w:val="en-GB"/>
        </w:rPr>
        <w:t xml:space="preserve">, </w:t>
      </w:r>
      <w:r w:rsidRPr="006D54AE">
        <w:rPr>
          <w:lang w:val="en-GB"/>
        </w:rPr>
        <w:t>including all health structures and public and private microbiology laboratories. This is an integrated d</w:t>
      </w:r>
      <w:r w:rsidR="00A83A39">
        <w:rPr>
          <w:lang w:val="en-GB"/>
        </w:rPr>
        <w:t>igitalized system that includes</w:t>
      </w:r>
      <w:r w:rsidRPr="006D54AE">
        <w:rPr>
          <w:lang w:val="en-GB"/>
        </w:rPr>
        <w:t xml:space="preserve"> reporting, case based and laboratory investigation, outbreak investigation, contact tracing, syndromic and event-based surveillance, developed an</w:t>
      </w:r>
      <w:r w:rsidR="00A83A39">
        <w:rPr>
          <w:lang w:val="en-GB"/>
        </w:rPr>
        <w:t>d piloted in 2018, used for Covid</w:t>
      </w:r>
      <w:r w:rsidRPr="006D54AE">
        <w:rPr>
          <w:lang w:val="en-GB"/>
        </w:rPr>
        <w:t>-19 in 2020 and fully established in 2021. There are different specific cas</w:t>
      </w:r>
      <w:r w:rsidR="00A83A39">
        <w:rPr>
          <w:lang w:val="en-GB"/>
        </w:rPr>
        <w:t>e-based or laboratory-</w:t>
      </w:r>
      <w:r w:rsidRPr="006D54AE">
        <w:rPr>
          <w:lang w:val="en-GB"/>
        </w:rPr>
        <w:t xml:space="preserve">based </w:t>
      </w:r>
      <w:r w:rsidR="00D72528">
        <w:rPr>
          <w:lang w:val="en-GB"/>
        </w:rPr>
        <w:t xml:space="preserve">disease </w:t>
      </w:r>
      <w:r w:rsidRPr="006D54AE">
        <w:rPr>
          <w:lang w:val="en-GB"/>
        </w:rPr>
        <w:t>surveillance for Hepatitis, CCHF, vaccine preventable diseases, zoonoses, respiratory diseases</w:t>
      </w:r>
      <w:r w:rsidR="00A83A39">
        <w:rPr>
          <w:lang w:val="en-GB"/>
        </w:rPr>
        <w:t>,</w:t>
      </w:r>
      <w:r w:rsidRPr="006D54AE">
        <w:rPr>
          <w:lang w:val="en-GB"/>
        </w:rPr>
        <w:t xml:space="preserve"> etc</w:t>
      </w:r>
      <w:r w:rsidR="00A83A39">
        <w:rPr>
          <w:lang w:val="en-GB"/>
        </w:rPr>
        <w:t>. There are syndrome-</w:t>
      </w:r>
      <w:r w:rsidRPr="006D54AE">
        <w:rPr>
          <w:lang w:val="en-GB"/>
        </w:rPr>
        <w:t xml:space="preserve">based reporting systems such </w:t>
      </w:r>
      <w:r w:rsidR="00AF098F">
        <w:rPr>
          <w:lang w:val="en-GB"/>
        </w:rPr>
        <w:t xml:space="preserve">as for </w:t>
      </w:r>
      <w:r w:rsidRPr="006D54AE">
        <w:rPr>
          <w:lang w:val="en-GB"/>
        </w:rPr>
        <w:t xml:space="preserve">ARI, </w:t>
      </w:r>
      <w:r w:rsidR="00AD2AEE" w:rsidRPr="006D54AE">
        <w:rPr>
          <w:lang w:val="en-GB"/>
        </w:rPr>
        <w:t>AFP</w:t>
      </w:r>
      <w:r w:rsidR="00AD2AEE">
        <w:rPr>
          <w:lang w:val="en-GB"/>
        </w:rPr>
        <w:t xml:space="preserve">, </w:t>
      </w:r>
      <w:r w:rsidRPr="006D54AE">
        <w:rPr>
          <w:lang w:val="en-GB"/>
        </w:rPr>
        <w:t>ILI and SARI</w:t>
      </w:r>
      <w:r w:rsidR="00AF098F">
        <w:rPr>
          <w:lang w:val="en-GB"/>
        </w:rPr>
        <w:t>s</w:t>
      </w:r>
      <w:r w:rsidRPr="006D54AE">
        <w:rPr>
          <w:lang w:val="en-GB"/>
        </w:rPr>
        <w:t xml:space="preserve"> or rash and fever, etc.</w:t>
      </w:r>
    </w:p>
    <w:p w14:paraId="7FDE0BDC" w14:textId="31A3BD74" w:rsidR="00066496" w:rsidRPr="006D54AE" w:rsidRDefault="00066496" w:rsidP="00072563">
      <w:pPr>
        <w:rPr>
          <w:lang w:val="en-GB"/>
        </w:rPr>
      </w:pPr>
      <w:r w:rsidRPr="006D54AE">
        <w:rPr>
          <w:lang w:val="en-GB"/>
        </w:rPr>
        <w:t xml:space="preserve">All surveillance systems are integrated into one digitalized system based on a national guideline approved by IPH based on law 15/2016. IPH coordinates all surveillance systems in collaboration with the epidemic intelligence network service in local health care units. </w:t>
      </w:r>
    </w:p>
    <w:p w14:paraId="24FC0BE4" w14:textId="77777777" w:rsidR="00066496" w:rsidRPr="006D54AE" w:rsidRDefault="00066496" w:rsidP="00B2497E">
      <w:pPr>
        <w:pStyle w:val="Heading3"/>
        <w:rPr>
          <w:lang w:val="en-GB"/>
        </w:rPr>
      </w:pPr>
      <w:bookmarkStart w:id="17" w:name="_Toc142405846"/>
      <w:r w:rsidRPr="006D54AE">
        <w:rPr>
          <w:lang w:val="en-GB"/>
        </w:rPr>
        <w:t>Control of nosocomial infections</w:t>
      </w:r>
      <w:bookmarkEnd w:id="17"/>
      <w:r w:rsidRPr="006D54AE">
        <w:rPr>
          <w:lang w:val="en-GB"/>
        </w:rPr>
        <w:t xml:space="preserve"> </w:t>
      </w:r>
    </w:p>
    <w:p w14:paraId="116D7232" w14:textId="721ADC98" w:rsidR="00066496" w:rsidRPr="006D54AE" w:rsidRDefault="00066496" w:rsidP="00072563">
      <w:pPr>
        <w:rPr>
          <w:lang w:val="en-GB"/>
        </w:rPr>
      </w:pPr>
      <w:r w:rsidRPr="006D54AE">
        <w:rPr>
          <w:lang w:val="en-GB"/>
        </w:rPr>
        <w:t>An updated protocol for prevention and control of infections caused by</w:t>
      </w:r>
      <w:r w:rsidR="00A83A39">
        <w:rPr>
          <w:lang w:val="en-GB"/>
        </w:rPr>
        <w:t xml:space="preserve"> the</w:t>
      </w:r>
      <w:r w:rsidRPr="006D54AE">
        <w:rPr>
          <w:lang w:val="en-GB"/>
        </w:rPr>
        <w:t xml:space="preserve"> health system is endorsed by</w:t>
      </w:r>
      <w:r w:rsidR="00A83A39">
        <w:rPr>
          <w:lang w:val="en-GB"/>
        </w:rPr>
        <w:t xml:space="preserve"> the</w:t>
      </w:r>
      <w:r w:rsidRPr="006D54AE">
        <w:rPr>
          <w:lang w:val="en-GB"/>
        </w:rPr>
        <w:t xml:space="preserve"> Ministry of Health and Social protection in January 2021. The document is an instrument for all health providers</w:t>
      </w:r>
      <w:r w:rsidR="00A83A39">
        <w:rPr>
          <w:lang w:val="en-GB"/>
        </w:rPr>
        <w:t>,</w:t>
      </w:r>
      <w:r w:rsidRPr="006D54AE">
        <w:rPr>
          <w:lang w:val="en-GB"/>
        </w:rPr>
        <w:t xml:space="preserve"> including primary health care and emergency units to assure quality in service and minimize the risk of infection at the contact with the services. It has especially updated the measures relate</w:t>
      </w:r>
      <w:r w:rsidR="00072563" w:rsidRPr="006D54AE">
        <w:rPr>
          <w:lang w:val="en-GB"/>
        </w:rPr>
        <w:t>d to Cov</w:t>
      </w:r>
      <w:r w:rsidR="00A83A39">
        <w:rPr>
          <w:lang w:val="en-GB"/>
        </w:rPr>
        <w:t>id-</w:t>
      </w:r>
      <w:r w:rsidR="00072563" w:rsidRPr="006D54AE">
        <w:rPr>
          <w:lang w:val="en-GB"/>
        </w:rPr>
        <w:t>19 infection control.</w:t>
      </w:r>
    </w:p>
    <w:p w14:paraId="6C1031F9" w14:textId="77777777" w:rsidR="00066496" w:rsidRPr="006D54AE" w:rsidRDefault="00066496" w:rsidP="00066496">
      <w:pPr>
        <w:jc w:val="center"/>
        <w:rPr>
          <w:lang w:val="en-GB"/>
        </w:rPr>
      </w:pPr>
      <w:r w:rsidRPr="006D54AE">
        <w:rPr>
          <w:rFonts w:ascii="Times New Roman" w:hAnsi="Times New Roman"/>
          <w:i/>
          <w:iCs/>
          <w:lang w:val="en-GB"/>
        </w:rPr>
        <w:t xml:space="preserve"> </w:t>
      </w:r>
    </w:p>
    <w:p w14:paraId="4CE745D7" w14:textId="79B860A2" w:rsidR="00066496" w:rsidRPr="00B2497E" w:rsidRDefault="00066496" w:rsidP="00B2497E">
      <w:pPr>
        <w:pStyle w:val="Heading2"/>
        <w:rPr>
          <w:lang w:val="en-GB"/>
        </w:rPr>
      </w:pPr>
      <w:bookmarkStart w:id="18" w:name="_Toc142405847"/>
      <w:r w:rsidRPr="00B2497E">
        <w:rPr>
          <w:lang w:val="en-GB"/>
        </w:rPr>
        <w:t>Policy documents covering preparedness about health emergencies</w:t>
      </w:r>
      <w:bookmarkEnd w:id="18"/>
    </w:p>
    <w:p w14:paraId="661995D0" w14:textId="311C187F" w:rsidR="00066496" w:rsidRPr="006D54AE" w:rsidRDefault="00066496" w:rsidP="00B2497E">
      <w:pPr>
        <w:pStyle w:val="Heading3"/>
        <w:rPr>
          <w:lang w:val="en-GB"/>
        </w:rPr>
      </w:pPr>
      <w:bookmarkStart w:id="19" w:name="_Toc142405848"/>
      <w:r w:rsidRPr="006D54AE">
        <w:rPr>
          <w:lang w:val="en-GB"/>
        </w:rPr>
        <w:t>National Strategy on Development and European Integration</w:t>
      </w:r>
      <w:bookmarkEnd w:id="19"/>
    </w:p>
    <w:p w14:paraId="45399B07" w14:textId="1466F768" w:rsidR="00066496" w:rsidRPr="006D54AE" w:rsidRDefault="00C1442D" w:rsidP="00072563">
      <w:pPr>
        <w:rPr>
          <w:lang w:val="en-GB"/>
        </w:rPr>
      </w:pPr>
      <w:r>
        <w:rPr>
          <w:lang w:val="en-GB"/>
        </w:rPr>
        <w:t xml:space="preserve">The </w:t>
      </w:r>
      <w:r w:rsidR="00066496" w:rsidRPr="006D54AE">
        <w:rPr>
          <w:lang w:val="en-GB"/>
        </w:rPr>
        <w:t xml:space="preserve">National Strategy on Development and European Integration (NSDEI) is the major policy document of </w:t>
      </w:r>
      <w:r>
        <w:rPr>
          <w:lang w:val="en-GB"/>
        </w:rPr>
        <w:t xml:space="preserve">the </w:t>
      </w:r>
      <w:r w:rsidR="00066496" w:rsidRPr="006D54AE">
        <w:rPr>
          <w:lang w:val="en-GB"/>
        </w:rPr>
        <w:t xml:space="preserve">Albanian state guiding progress and reforms in most fields. The new document (2021-2030) </w:t>
      </w:r>
      <w:r>
        <w:rPr>
          <w:lang w:val="en-GB"/>
        </w:rPr>
        <w:t xml:space="preserve">was </w:t>
      </w:r>
      <w:r w:rsidR="00066496" w:rsidRPr="006D54AE">
        <w:rPr>
          <w:lang w:val="en-GB"/>
        </w:rPr>
        <w:t xml:space="preserve">approved only </w:t>
      </w:r>
      <w:r>
        <w:rPr>
          <w:lang w:val="en-GB"/>
        </w:rPr>
        <w:t xml:space="preserve">a </w:t>
      </w:r>
      <w:r w:rsidR="00066496" w:rsidRPr="006D54AE">
        <w:rPr>
          <w:lang w:val="en-GB"/>
        </w:rPr>
        <w:t xml:space="preserve">few months prior to this report (February 2023) and it is the third update of the policy since when it started in 2007. In the chapter on civil protection and emergencies, some progress is acknowledged, especially the setting up of </w:t>
      </w:r>
      <w:r>
        <w:rPr>
          <w:lang w:val="en-GB"/>
        </w:rPr>
        <w:t xml:space="preserve">the </w:t>
      </w:r>
      <w:r w:rsidR="00066496" w:rsidRPr="006D54AE">
        <w:rPr>
          <w:lang w:val="en-GB"/>
        </w:rPr>
        <w:t xml:space="preserve">National Agency of civil protection within the Interior Ministry. </w:t>
      </w:r>
    </w:p>
    <w:p w14:paraId="7D149327" w14:textId="6AAFA3E8" w:rsidR="00066496" w:rsidRPr="006D54AE" w:rsidRDefault="00C1442D" w:rsidP="00072563">
      <w:pPr>
        <w:rPr>
          <w:lang w:val="en-GB"/>
        </w:rPr>
      </w:pPr>
      <w:r>
        <w:rPr>
          <w:lang w:val="en-GB"/>
        </w:rPr>
        <w:t>The strategic objectives until</w:t>
      </w:r>
      <w:r w:rsidR="00066496" w:rsidRPr="006D54AE">
        <w:rPr>
          <w:lang w:val="en-GB"/>
        </w:rPr>
        <w:t xml:space="preserve"> 2030 include strengthening of national and local capacities of structures responsible for emergencies, developing a new national training structure for existing and future personnel, setting up a network of voluntaries, development of the National Plan for Emergencies and National Strategy for Risk Reduction. The preparation of the National Plan for Emergencies has been one of the unfulfilled objectives of the last NSDEI 2015-2020. On</w:t>
      </w:r>
      <w:r w:rsidR="00F04EE3">
        <w:rPr>
          <w:lang w:val="en-GB"/>
        </w:rPr>
        <w:t>e national plan on the subject wa</w:t>
      </w:r>
      <w:r w:rsidR="00066496" w:rsidRPr="006D54AE">
        <w:rPr>
          <w:lang w:val="en-GB"/>
        </w:rPr>
        <w:t xml:space="preserve">s developed almost 20 years ago. Nonetheless, the working group for the new plan is already appointed and work has started in </w:t>
      </w:r>
      <w:r w:rsidR="00F04EE3">
        <w:rPr>
          <w:lang w:val="en-GB"/>
        </w:rPr>
        <w:t xml:space="preserve">the </w:t>
      </w:r>
      <w:r w:rsidR="00066496" w:rsidRPr="006D54AE">
        <w:rPr>
          <w:lang w:val="en-GB"/>
        </w:rPr>
        <w:t xml:space="preserve">second half of 2022. </w:t>
      </w:r>
    </w:p>
    <w:p w14:paraId="42D97414" w14:textId="77777777" w:rsidR="00066496" w:rsidRPr="006D54AE" w:rsidRDefault="00066496" w:rsidP="00072563">
      <w:pPr>
        <w:rPr>
          <w:lang w:val="en-GB"/>
        </w:rPr>
      </w:pPr>
      <w:r w:rsidRPr="006D54AE">
        <w:rPr>
          <w:lang w:val="en-GB"/>
        </w:rPr>
        <w:t xml:space="preserve">Another strategic objective is the harmonization of standards and membership to European Union Civil Protection Mechanism. </w:t>
      </w:r>
    </w:p>
    <w:p w14:paraId="688D4361" w14:textId="01CDC9B8" w:rsidR="00066496" w:rsidRPr="006D54AE" w:rsidRDefault="00066496" w:rsidP="00072563">
      <w:pPr>
        <w:rPr>
          <w:lang w:val="en-GB"/>
        </w:rPr>
      </w:pPr>
      <w:r w:rsidRPr="006D54AE">
        <w:rPr>
          <w:lang w:val="en-GB"/>
        </w:rPr>
        <w:t>Emergencies are covered in the NSDEI also under the health care system chapter. The 3</w:t>
      </w:r>
      <w:r w:rsidRPr="006D54AE">
        <w:rPr>
          <w:vertAlign w:val="superscript"/>
          <w:lang w:val="en-GB"/>
        </w:rPr>
        <w:t>rd</w:t>
      </w:r>
      <w:r w:rsidRPr="006D54AE">
        <w:rPr>
          <w:lang w:val="en-GB"/>
        </w:rPr>
        <w:t xml:space="preserve"> strategic objective, ‘the strengthening of </w:t>
      </w:r>
      <w:r w:rsidR="00F04EE3">
        <w:rPr>
          <w:lang w:val="en-GB"/>
        </w:rPr>
        <w:t xml:space="preserve">the </w:t>
      </w:r>
      <w:r w:rsidRPr="006D54AE">
        <w:rPr>
          <w:lang w:val="en-GB"/>
        </w:rPr>
        <w:t>integrated health system’ envisages</w:t>
      </w:r>
      <w:r w:rsidR="00F04EE3">
        <w:rPr>
          <w:lang w:val="en-GB"/>
        </w:rPr>
        <w:t>,</w:t>
      </w:r>
      <w:r w:rsidRPr="006D54AE">
        <w:rPr>
          <w:lang w:val="en-GB"/>
        </w:rPr>
        <w:t xml:space="preserve"> among others, the assuring national/regional preparedness and coordinated reaction in the face of health emergencies. </w:t>
      </w:r>
    </w:p>
    <w:p w14:paraId="3503E11F" w14:textId="4DA4F646" w:rsidR="00066496" w:rsidRPr="006D54AE" w:rsidRDefault="00066496" w:rsidP="00072563">
      <w:pPr>
        <w:rPr>
          <w:lang w:val="en-GB"/>
        </w:rPr>
      </w:pPr>
      <w:r w:rsidRPr="006D54AE">
        <w:rPr>
          <w:lang w:val="en-GB"/>
        </w:rPr>
        <w:t>Interestingly, the previous NSDEI 2015-2020, shed lighter and gave a more detail</w:t>
      </w:r>
      <w:r w:rsidR="00F04EE3">
        <w:rPr>
          <w:lang w:val="en-GB"/>
        </w:rPr>
        <w:t>ed analysi</w:t>
      </w:r>
      <w:r w:rsidRPr="006D54AE">
        <w:rPr>
          <w:lang w:val="en-GB"/>
        </w:rPr>
        <w:t xml:space="preserve">s on challenges concerning medical emergency services. There seems to be tangible progress about the major objective, namely ‘the establishment of a National Emergency Service’. </w:t>
      </w:r>
    </w:p>
    <w:p w14:paraId="27B8F768" w14:textId="7288DC12" w:rsidR="00066496" w:rsidRPr="006D54AE" w:rsidRDefault="00066496" w:rsidP="00072563">
      <w:pPr>
        <w:rPr>
          <w:lang w:val="en-GB"/>
        </w:rPr>
      </w:pPr>
      <w:r w:rsidRPr="006D54AE">
        <w:rPr>
          <w:lang w:val="en-GB"/>
        </w:rPr>
        <w:t xml:space="preserve">Under the </w:t>
      </w:r>
      <w:r w:rsidR="00F04EE3">
        <w:rPr>
          <w:lang w:val="en-GB"/>
        </w:rPr>
        <w:t>chapter</w:t>
      </w:r>
      <w:r w:rsidRPr="006D54AE">
        <w:rPr>
          <w:lang w:val="en-GB"/>
        </w:rPr>
        <w:t xml:space="preserve"> ‘Development of integrated social </w:t>
      </w:r>
      <w:r w:rsidR="00F04EE3" w:rsidRPr="006D54AE">
        <w:rPr>
          <w:lang w:val="en-GB"/>
        </w:rPr>
        <w:t>services’</w:t>
      </w:r>
      <w:r w:rsidRPr="006D54AE">
        <w:rPr>
          <w:lang w:val="en-GB"/>
        </w:rPr>
        <w:t xml:space="preserve"> there is identified among priorities for the future, the transformation of residential services into community services, emergency care services, etc. There are no detailed models or actions about that priority.</w:t>
      </w:r>
    </w:p>
    <w:p w14:paraId="238D4FFC" w14:textId="77777777" w:rsidR="00066496" w:rsidRPr="006D54AE" w:rsidRDefault="00066496" w:rsidP="00B2497E">
      <w:pPr>
        <w:pStyle w:val="Heading3"/>
        <w:rPr>
          <w:lang w:val="en-GB"/>
        </w:rPr>
      </w:pPr>
      <w:bookmarkStart w:id="20" w:name="_Toc142405849"/>
      <w:r w:rsidRPr="006D54AE">
        <w:rPr>
          <w:lang w:val="en-GB"/>
        </w:rPr>
        <w:t>Health Sector Strategy</w:t>
      </w:r>
      <w:bookmarkEnd w:id="20"/>
    </w:p>
    <w:p w14:paraId="52B0E1D7" w14:textId="0B3F4CAF" w:rsidR="00066496" w:rsidRPr="006D54AE" w:rsidRDefault="00E14700" w:rsidP="00072563">
      <w:pPr>
        <w:rPr>
          <w:lang w:val="en-GB"/>
        </w:rPr>
      </w:pPr>
      <w:r>
        <w:rPr>
          <w:lang w:val="en-GB"/>
        </w:rPr>
        <w:t>The n</w:t>
      </w:r>
      <w:r w:rsidR="00066496" w:rsidRPr="006D54AE">
        <w:rPr>
          <w:lang w:val="en-GB"/>
        </w:rPr>
        <w:t>ew National Health Sector</w:t>
      </w:r>
      <w:r>
        <w:rPr>
          <w:lang w:val="en-GB"/>
        </w:rPr>
        <w:t xml:space="preserve"> Strategy 2021-2030, wa</w:t>
      </w:r>
      <w:r w:rsidR="00066496" w:rsidRPr="006D54AE">
        <w:rPr>
          <w:lang w:val="en-GB"/>
        </w:rPr>
        <w:t xml:space="preserve">s developed during the Covid-19 pandemic and reflects some of the experiences related to that context. There are 5 strategic goals (investment in health during all life cycles, universal health coverage, integrated care, preparedness in the face of emergencies, and digital health) and emergency response is one of them. </w:t>
      </w:r>
    </w:p>
    <w:p w14:paraId="094653F0" w14:textId="77777777" w:rsidR="00066496" w:rsidRPr="006D54AE" w:rsidRDefault="00066496" w:rsidP="00072563">
      <w:pPr>
        <w:rPr>
          <w:lang w:val="en-GB"/>
        </w:rPr>
      </w:pPr>
      <w:r w:rsidRPr="006D54AE">
        <w:rPr>
          <w:lang w:val="en-GB"/>
        </w:rPr>
        <w:t>There is a large number of specific objectives, measures, and indicators in the policy while their structure is quite complex, but they can be narrowed into the following main priority actions of interest for the scope of this analyses</w:t>
      </w:r>
    </w:p>
    <w:p w14:paraId="4FF8BDFA" w14:textId="2D764E44" w:rsidR="00066496" w:rsidRPr="006D54AE" w:rsidRDefault="00066496" w:rsidP="00E14700">
      <w:pPr>
        <w:spacing w:after="60"/>
        <w:rPr>
          <w:lang w:val="en-GB"/>
        </w:rPr>
      </w:pPr>
      <w:r w:rsidRPr="006D54AE">
        <w:rPr>
          <w:lang w:val="en-GB"/>
        </w:rPr>
        <w:t>Policy Goal III – Integration of health care system:</w:t>
      </w:r>
    </w:p>
    <w:p w14:paraId="3F2D0CF4" w14:textId="30F14452" w:rsidR="00066496" w:rsidRPr="006D54AE" w:rsidRDefault="00066496" w:rsidP="00B8548E">
      <w:pPr>
        <w:pStyle w:val="ListParagraph"/>
        <w:numPr>
          <w:ilvl w:val="0"/>
          <w:numId w:val="12"/>
        </w:numPr>
        <w:ind w:left="426"/>
        <w:rPr>
          <w:rFonts w:eastAsia="Calibri" w:cstheme="minorHAnsi"/>
          <w:lang w:val="en-GB"/>
        </w:rPr>
      </w:pPr>
      <w:r w:rsidRPr="006D54AE">
        <w:rPr>
          <w:rFonts w:eastAsia="Calibri" w:cstheme="minorHAnsi"/>
          <w:lang w:val="en-GB"/>
        </w:rPr>
        <w:t>Strengthening the role and capacities of Primary Health Care services in response to emergencies</w:t>
      </w:r>
      <w:r w:rsidR="00E14700">
        <w:rPr>
          <w:rFonts w:eastAsia="Calibri" w:cstheme="minorHAnsi"/>
          <w:lang w:val="en-GB"/>
        </w:rPr>
        <w:t>;</w:t>
      </w:r>
      <w:r w:rsidRPr="006D54AE">
        <w:rPr>
          <w:rFonts w:eastAsia="Calibri" w:cstheme="minorHAnsi"/>
          <w:lang w:val="en-GB"/>
        </w:rPr>
        <w:t xml:space="preserve"> </w:t>
      </w:r>
    </w:p>
    <w:p w14:paraId="2D17AC5C" w14:textId="1557C5D2" w:rsidR="00066496" w:rsidRPr="006D54AE" w:rsidRDefault="00066496" w:rsidP="00B8548E">
      <w:pPr>
        <w:pStyle w:val="ListParagraph"/>
        <w:numPr>
          <w:ilvl w:val="0"/>
          <w:numId w:val="12"/>
        </w:numPr>
        <w:ind w:left="426"/>
        <w:rPr>
          <w:rFonts w:cstheme="minorHAnsi"/>
          <w:lang w:val="en-GB"/>
        </w:rPr>
      </w:pPr>
      <w:r w:rsidRPr="006D54AE">
        <w:rPr>
          <w:rFonts w:cstheme="minorHAnsi"/>
          <w:lang w:val="en-GB"/>
        </w:rPr>
        <w:t xml:space="preserve">Policy Goal IV - Emergency </w:t>
      </w:r>
      <w:r w:rsidR="00E14700">
        <w:rPr>
          <w:rFonts w:cstheme="minorHAnsi"/>
          <w:lang w:val="en-GB"/>
        </w:rPr>
        <w:t>Preparedness;</w:t>
      </w:r>
    </w:p>
    <w:p w14:paraId="3FAEFF95" w14:textId="3C30FF1A" w:rsidR="00066496" w:rsidRPr="006D54AE" w:rsidRDefault="00066496" w:rsidP="00B8548E">
      <w:pPr>
        <w:pStyle w:val="ListParagraph"/>
        <w:numPr>
          <w:ilvl w:val="0"/>
          <w:numId w:val="12"/>
        </w:numPr>
        <w:ind w:left="426"/>
        <w:rPr>
          <w:rFonts w:eastAsia="Calibri" w:cstheme="minorHAnsi"/>
          <w:lang w:val="en-GB"/>
        </w:rPr>
      </w:pPr>
      <w:r w:rsidRPr="006D54AE">
        <w:rPr>
          <w:rFonts w:eastAsia="Calibri" w:cstheme="minorHAnsi"/>
          <w:lang w:val="en-GB"/>
        </w:rPr>
        <w:t xml:space="preserve">Development of Plans of Preparedness for Emergencies at national </w:t>
      </w:r>
      <w:r w:rsidR="00E14700">
        <w:rPr>
          <w:rFonts w:eastAsia="Calibri" w:cstheme="minorHAnsi"/>
          <w:lang w:val="en-GB"/>
        </w:rPr>
        <w:t>and regional level;</w:t>
      </w:r>
    </w:p>
    <w:p w14:paraId="24417810" w14:textId="2544F86C" w:rsidR="00066496" w:rsidRPr="006D54AE" w:rsidRDefault="00066496" w:rsidP="00B8548E">
      <w:pPr>
        <w:pStyle w:val="ListParagraph"/>
        <w:numPr>
          <w:ilvl w:val="0"/>
          <w:numId w:val="12"/>
        </w:numPr>
        <w:ind w:left="426"/>
        <w:rPr>
          <w:rFonts w:eastAsia="Calibri" w:cstheme="minorHAnsi"/>
          <w:lang w:val="en-GB"/>
        </w:rPr>
      </w:pPr>
      <w:r w:rsidRPr="006D54AE">
        <w:rPr>
          <w:rFonts w:eastAsia="Calibri" w:cstheme="minorHAnsi"/>
          <w:lang w:val="en-GB"/>
        </w:rPr>
        <w:t>Development of measurable capacities, standards, procedures, and accountability for national health institutions which should be treated as part of national</w:t>
      </w:r>
      <w:r w:rsidR="00E14700">
        <w:rPr>
          <w:rFonts w:eastAsia="Calibri" w:cstheme="minorHAnsi"/>
          <w:lang w:val="en-GB"/>
        </w:rPr>
        <w:t xml:space="preserve"> security;</w:t>
      </w:r>
    </w:p>
    <w:p w14:paraId="096F0198" w14:textId="7C75F2C0" w:rsidR="00066496" w:rsidRPr="006D54AE" w:rsidRDefault="00066496" w:rsidP="00B8548E">
      <w:pPr>
        <w:pStyle w:val="ListParagraph"/>
        <w:numPr>
          <w:ilvl w:val="0"/>
          <w:numId w:val="12"/>
        </w:numPr>
        <w:ind w:left="426"/>
        <w:rPr>
          <w:rFonts w:eastAsia="Calibri" w:cstheme="minorHAnsi"/>
          <w:lang w:val="en-GB"/>
        </w:rPr>
      </w:pPr>
      <w:r w:rsidRPr="006D54AE">
        <w:rPr>
          <w:rFonts w:eastAsia="Calibri" w:cstheme="minorHAnsi"/>
          <w:lang w:val="en-GB"/>
        </w:rPr>
        <w:t>Supporting public health laboratories at IPH and NJVKSH to increase the capacities for testing and diagnoses during emergencies</w:t>
      </w:r>
      <w:r w:rsidR="00E14700">
        <w:rPr>
          <w:rFonts w:eastAsia="Calibri" w:cstheme="minorHAnsi"/>
          <w:lang w:val="en-GB"/>
        </w:rPr>
        <w:t>;</w:t>
      </w:r>
    </w:p>
    <w:p w14:paraId="1C8B6A91" w14:textId="10D93811" w:rsidR="00066496" w:rsidRPr="006D54AE" w:rsidRDefault="00066496" w:rsidP="00B8548E">
      <w:pPr>
        <w:pStyle w:val="ListParagraph"/>
        <w:numPr>
          <w:ilvl w:val="0"/>
          <w:numId w:val="12"/>
        </w:numPr>
        <w:ind w:left="426"/>
        <w:rPr>
          <w:rFonts w:eastAsia="Calibri" w:cstheme="minorHAnsi"/>
          <w:lang w:val="en-GB"/>
        </w:rPr>
      </w:pPr>
      <w:r w:rsidRPr="006D54AE">
        <w:rPr>
          <w:rFonts w:eastAsia="Calibri" w:cstheme="minorHAnsi"/>
          <w:lang w:val="en-GB"/>
        </w:rPr>
        <w:t>Strengthening the National Centre for Medical Emergency Services, especially by increasing the fleet of ambulances for emergencies, the p</w:t>
      </w:r>
      <w:r w:rsidR="00E14700">
        <w:rPr>
          <w:rFonts w:eastAsia="Calibri" w:cstheme="minorHAnsi"/>
          <w:lang w:val="en-GB"/>
        </w:rPr>
        <w:t>osts, and territorial coverage;</w:t>
      </w:r>
    </w:p>
    <w:p w14:paraId="5CF120D4" w14:textId="4E7FBB9A" w:rsidR="00066496" w:rsidRPr="006D54AE" w:rsidRDefault="00066496" w:rsidP="00B8548E">
      <w:pPr>
        <w:pStyle w:val="ListParagraph"/>
        <w:numPr>
          <w:ilvl w:val="0"/>
          <w:numId w:val="12"/>
        </w:numPr>
        <w:ind w:left="426"/>
        <w:rPr>
          <w:rFonts w:eastAsia="Calibri" w:cstheme="minorHAnsi"/>
          <w:lang w:val="en-GB"/>
        </w:rPr>
      </w:pPr>
      <w:r w:rsidRPr="006D54AE">
        <w:rPr>
          <w:rFonts w:eastAsia="Calibri" w:cstheme="minorHAnsi"/>
          <w:lang w:val="en-GB"/>
        </w:rPr>
        <w:t>Setting up a National Centre for Crises management and strengthening instruments of integration and coordination in the health sector during emergencies</w:t>
      </w:r>
      <w:r w:rsidR="00E14700">
        <w:rPr>
          <w:rFonts w:eastAsia="Calibri" w:cstheme="minorHAnsi"/>
          <w:lang w:val="en-GB"/>
        </w:rPr>
        <w:t>;</w:t>
      </w:r>
    </w:p>
    <w:p w14:paraId="52157034" w14:textId="0189A55A" w:rsidR="00066496" w:rsidRPr="006D54AE" w:rsidRDefault="00066496" w:rsidP="00B8548E">
      <w:pPr>
        <w:pStyle w:val="ListParagraph"/>
        <w:numPr>
          <w:ilvl w:val="0"/>
          <w:numId w:val="12"/>
        </w:numPr>
        <w:ind w:left="426"/>
        <w:rPr>
          <w:rFonts w:eastAsia="Calibri" w:cstheme="minorHAnsi"/>
          <w:lang w:val="en-GB"/>
        </w:rPr>
      </w:pPr>
      <w:r w:rsidRPr="006D54AE">
        <w:rPr>
          <w:rFonts w:eastAsia="Calibri" w:cstheme="minorHAnsi"/>
          <w:lang w:val="en-GB"/>
        </w:rPr>
        <w:t>Supporting the digitalized epidemiologic surveillance at all levels of the health system</w:t>
      </w:r>
      <w:r w:rsidR="00E14700">
        <w:rPr>
          <w:rFonts w:eastAsia="Calibri" w:cstheme="minorHAnsi"/>
          <w:lang w:val="en-GB"/>
        </w:rPr>
        <w:t>;</w:t>
      </w:r>
    </w:p>
    <w:p w14:paraId="554EF5F4" w14:textId="1CFF2566" w:rsidR="00066496" w:rsidRPr="006D54AE" w:rsidRDefault="00066496" w:rsidP="00B8548E">
      <w:pPr>
        <w:pStyle w:val="ListParagraph"/>
        <w:numPr>
          <w:ilvl w:val="0"/>
          <w:numId w:val="12"/>
        </w:numPr>
        <w:ind w:left="426"/>
        <w:rPr>
          <w:rFonts w:eastAsia="Calibri" w:cstheme="minorHAnsi"/>
          <w:lang w:val="en-GB"/>
        </w:rPr>
      </w:pPr>
      <w:r w:rsidRPr="006D54AE">
        <w:rPr>
          <w:rFonts w:eastAsia="Calibri" w:cstheme="minorHAnsi"/>
          <w:lang w:val="en-GB"/>
        </w:rPr>
        <w:t>Continuing to develop capacities for risk comm</w:t>
      </w:r>
      <w:r w:rsidR="00E14700">
        <w:rPr>
          <w:rFonts w:eastAsia="Calibri" w:cstheme="minorHAnsi"/>
          <w:lang w:val="en-GB"/>
        </w:rPr>
        <w:t>unication to the general public.</w:t>
      </w:r>
    </w:p>
    <w:p w14:paraId="313EDEEB" w14:textId="3718A769" w:rsidR="00066496" w:rsidRPr="006D54AE" w:rsidRDefault="00066496" w:rsidP="00B2497E">
      <w:pPr>
        <w:pStyle w:val="Heading3"/>
        <w:rPr>
          <w:lang w:val="en-GB"/>
        </w:rPr>
      </w:pPr>
      <w:bookmarkStart w:id="21" w:name="_Toc142405850"/>
      <w:r w:rsidRPr="006D54AE">
        <w:rPr>
          <w:lang w:val="en-GB"/>
        </w:rPr>
        <w:t>Plans of Ministry of Health</w:t>
      </w:r>
      <w:r w:rsidR="00E14700">
        <w:rPr>
          <w:lang w:val="en-GB"/>
        </w:rPr>
        <w:t xml:space="preserve"> for management of emergencies</w:t>
      </w:r>
      <w:bookmarkEnd w:id="21"/>
    </w:p>
    <w:p w14:paraId="7D363B0F" w14:textId="7024AC5D" w:rsidR="00066496" w:rsidRPr="006D54AE" w:rsidRDefault="00066496" w:rsidP="00F0474A">
      <w:pPr>
        <w:spacing w:after="60"/>
        <w:rPr>
          <w:lang w:val="en-GB"/>
        </w:rPr>
      </w:pPr>
      <w:r w:rsidRPr="006D54AE">
        <w:rPr>
          <w:lang w:val="en-GB"/>
        </w:rPr>
        <w:t xml:space="preserve">Since 2011 Ministry of Health and Social Protection possessed a written General Platform or plan for the management of health emergencies and a full-time officer responsible for the monitoring and coordination. There were more than 10 specific documents supporting the ‘General Platform’, which were organized as a plan for the Ministry of Health to guide the preparedness efforts in </w:t>
      </w:r>
      <w:r w:rsidR="00E14700">
        <w:rPr>
          <w:lang w:val="en-GB"/>
        </w:rPr>
        <w:t xml:space="preserve">the </w:t>
      </w:r>
      <w:r w:rsidRPr="006D54AE">
        <w:rPr>
          <w:lang w:val="en-GB"/>
        </w:rPr>
        <w:t xml:space="preserve">face of emergencies. The </w:t>
      </w:r>
      <w:r w:rsidR="00E14700" w:rsidRPr="006D54AE">
        <w:rPr>
          <w:lang w:val="en-GB"/>
        </w:rPr>
        <w:t>plan, which was approved by an ordinance of the Minister of Health (No 2584/2011),</w:t>
      </w:r>
      <w:r w:rsidRPr="006D54AE">
        <w:rPr>
          <w:lang w:val="en-GB"/>
        </w:rPr>
        <w:t xml:space="preserve"> includes detailed descriptions and instruments about:</w:t>
      </w:r>
    </w:p>
    <w:p w14:paraId="18656ABC" w14:textId="518EF631" w:rsidR="00066496" w:rsidRPr="006D54AE" w:rsidRDefault="00E14700" w:rsidP="00B8548E">
      <w:pPr>
        <w:pStyle w:val="ListParagraph"/>
        <w:numPr>
          <w:ilvl w:val="0"/>
          <w:numId w:val="13"/>
        </w:numPr>
        <w:rPr>
          <w:rFonts w:eastAsia="Calibri"/>
          <w:lang w:val="en-GB"/>
        </w:rPr>
      </w:pPr>
      <w:r>
        <w:rPr>
          <w:rFonts w:eastAsia="Calibri"/>
          <w:lang w:val="en-GB"/>
        </w:rPr>
        <w:t>Planning for disasters;</w:t>
      </w:r>
    </w:p>
    <w:p w14:paraId="1F7616AA" w14:textId="090DB7D0" w:rsidR="00066496" w:rsidRPr="006D54AE" w:rsidRDefault="00066496" w:rsidP="00B8548E">
      <w:pPr>
        <w:pStyle w:val="ListParagraph"/>
        <w:numPr>
          <w:ilvl w:val="0"/>
          <w:numId w:val="13"/>
        </w:numPr>
        <w:rPr>
          <w:rFonts w:eastAsia="Calibri"/>
          <w:lang w:val="en-GB"/>
        </w:rPr>
      </w:pPr>
      <w:r w:rsidRPr="006D54AE">
        <w:rPr>
          <w:rFonts w:eastAsia="Calibri"/>
          <w:lang w:val="en-GB"/>
        </w:rPr>
        <w:t>Rapid health evaluati</w:t>
      </w:r>
      <w:r w:rsidR="00E14700">
        <w:rPr>
          <w:rFonts w:eastAsia="Calibri"/>
          <w:lang w:val="en-GB"/>
        </w:rPr>
        <w:t>on;</w:t>
      </w:r>
    </w:p>
    <w:p w14:paraId="6289C4E3" w14:textId="187E12D6" w:rsidR="00066496" w:rsidRPr="006D54AE" w:rsidRDefault="00066496" w:rsidP="00B8548E">
      <w:pPr>
        <w:pStyle w:val="ListParagraph"/>
        <w:numPr>
          <w:ilvl w:val="0"/>
          <w:numId w:val="13"/>
        </w:numPr>
        <w:rPr>
          <w:rFonts w:eastAsia="Calibri"/>
          <w:lang w:val="en-GB"/>
        </w:rPr>
      </w:pPr>
      <w:r w:rsidRPr="006D54AE">
        <w:rPr>
          <w:rFonts w:eastAsia="Calibri"/>
          <w:lang w:val="en-GB"/>
        </w:rPr>
        <w:t>I</w:t>
      </w:r>
      <w:r w:rsidR="00E14700">
        <w:rPr>
          <w:rFonts w:eastAsia="Calibri"/>
          <w:lang w:val="en-GB"/>
        </w:rPr>
        <w:t>ncreasing capacities and skills;</w:t>
      </w:r>
      <w:r w:rsidRPr="006D54AE">
        <w:rPr>
          <w:rFonts w:eastAsia="Calibri"/>
          <w:lang w:val="en-GB"/>
        </w:rPr>
        <w:t xml:space="preserve"> </w:t>
      </w:r>
    </w:p>
    <w:p w14:paraId="78A04DAA" w14:textId="6099CE4D" w:rsidR="00066496" w:rsidRPr="006D54AE" w:rsidRDefault="00066496" w:rsidP="00B8548E">
      <w:pPr>
        <w:pStyle w:val="ListParagraph"/>
        <w:numPr>
          <w:ilvl w:val="0"/>
          <w:numId w:val="13"/>
        </w:numPr>
        <w:rPr>
          <w:rFonts w:eastAsia="Calibri"/>
          <w:lang w:val="en-GB"/>
        </w:rPr>
      </w:pPr>
      <w:r w:rsidRPr="006D54AE">
        <w:rPr>
          <w:rFonts w:eastAsia="Calibri"/>
          <w:lang w:val="en-GB"/>
        </w:rPr>
        <w:t>Chain of command and transferring of comman</w:t>
      </w:r>
      <w:r w:rsidR="00E14700">
        <w:rPr>
          <w:rFonts w:eastAsia="Calibri"/>
          <w:lang w:val="en-GB"/>
        </w:rPr>
        <w:t>d during pandemics;</w:t>
      </w:r>
      <w:r w:rsidRPr="006D54AE">
        <w:rPr>
          <w:rFonts w:eastAsia="Calibri"/>
          <w:lang w:val="en-GB"/>
        </w:rPr>
        <w:t xml:space="preserve"> </w:t>
      </w:r>
    </w:p>
    <w:p w14:paraId="03CDD2D4" w14:textId="75BD9A08" w:rsidR="00066496" w:rsidRPr="006D54AE" w:rsidRDefault="00066496" w:rsidP="00B8548E">
      <w:pPr>
        <w:pStyle w:val="ListParagraph"/>
        <w:numPr>
          <w:ilvl w:val="0"/>
          <w:numId w:val="13"/>
        </w:numPr>
        <w:rPr>
          <w:rFonts w:eastAsia="Calibri"/>
          <w:lang w:val="en-GB"/>
        </w:rPr>
      </w:pPr>
      <w:r w:rsidRPr="006D54AE">
        <w:rPr>
          <w:rFonts w:eastAsia="Calibri"/>
          <w:lang w:val="en-GB"/>
        </w:rPr>
        <w:t>Operational group for th</w:t>
      </w:r>
      <w:r w:rsidR="00E14700">
        <w:rPr>
          <w:rFonts w:eastAsia="Calibri"/>
          <w:lang w:val="en-GB"/>
        </w:rPr>
        <w:t>e management of disaster (GOMF);</w:t>
      </w:r>
    </w:p>
    <w:p w14:paraId="039C63B8" w14:textId="21CB4ACA" w:rsidR="00066496" w:rsidRPr="006D54AE" w:rsidRDefault="00066496" w:rsidP="00B8548E">
      <w:pPr>
        <w:pStyle w:val="ListParagraph"/>
        <w:numPr>
          <w:ilvl w:val="0"/>
          <w:numId w:val="13"/>
        </w:numPr>
        <w:rPr>
          <w:rFonts w:eastAsia="Calibri"/>
          <w:lang w:val="en-GB"/>
        </w:rPr>
      </w:pPr>
      <w:r w:rsidRPr="006D54AE">
        <w:rPr>
          <w:rFonts w:eastAsia="Calibri"/>
          <w:lang w:val="en-GB"/>
        </w:rPr>
        <w:t>Standard procedures for GOMF</w:t>
      </w:r>
      <w:r w:rsidR="00E14700">
        <w:rPr>
          <w:rFonts w:eastAsia="Calibri"/>
          <w:lang w:val="en-GB"/>
        </w:rPr>
        <w:t>;</w:t>
      </w:r>
    </w:p>
    <w:p w14:paraId="7E22027F" w14:textId="0C12BA76" w:rsidR="00066496" w:rsidRPr="006D54AE" w:rsidRDefault="00066496" w:rsidP="00B8548E">
      <w:pPr>
        <w:pStyle w:val="ListParagraph"/>
        <w:numPr>
          <w:ilvl w:val="0"/>
          <w:numId w:val="13"/>
        </w:numPr>
        <w:rPr>
          <w:rFonts w:eastAsia="Calibri"/>
          <w:lang w:val="en-GB"/>
        </w:rPr>
      </w:pPr>
      <w:r w:rsidRPr="006D54AE">
        <w:rPr>
          <w:rFonts w:eastAsia="Calibri"/>
          <w:lang w:val="en-GB"/>
        </w:rPr>
        <w:t>Coordination with different institutions and levels of the health system</w:t>
      </w:r>
      <w:r w:rsidR="00E14700">
        <w:rPr>
          <w:rFonts w:eastAsia="Calibri"/>
          <w:lang w:val="en-GB"/>
        </w:rPr>
        <w:t>;</w:t>
      </w:r>
    </w:p>
    <w:p w14:paraId="37097283" w14:textId="47FF84CC" w:rsidR="00066496" w:rsidRPr="006D54AE" w:rsidRDefault="00066496" w:rsidP="00B8548E">
      <w:pPr>
        <w:pStyle w:val="ListParagraph"/>
        <w:numPr>
          <w:ilvl w:val="0"/>
          <w:numId w:val="13"/>
        </w:numPr>
        <w:rPr>
          <w:rFonts w:eastAsia="Calibri"/>
          <w:lang w:val="en-GB"/>
        </w:rPr>
      </w:pPr>
      <w:r w:rsidRPr="006D54AE">
        <w:rPr>
          <w:rFonts w:eastAsia="Calibri"/>
          <w:lang w:val="en-GB"/>
        </w:rPr>
        <w:t>Coordination between GOMF and National Mechanism for civil emergencies (DPEC)</w:t>
      </w:r>
      <w:r w:rsidR="00E14700">
        <w:rPr>
          <w:rFonts w:eastAsia="Calibri"/>
          <w:lang w:val="en-GB"/>
        </w:rPr>
        <w:t>;</w:t>
      </w:r>
    </w:p>
    <w:p w14:paraId="79E739BD" w14:textId="484E0D8C" w:rsidR="00066496" w:rsidRPr="006D54AE" w:rsidRDefault="00066496" w:rsidP="00B8548E">
      <w:pPr>
        <w:pStyle w:val="ListParagraph"/>
        <w:numPr>
          <w:ilvl w:val="0"/>
          <w:numId w:val="13"/>
        </w:numPr>
        <w:rPr>
          <w:rFonts w:eastAsia="Calibri"/>
          <w:lang w:val="en-GB"/>
        </w:rPr>
      </w:pPr>
      <w:r w:rsidRPr="006D54AE">
        <w:rPr>
          <w:rFonts w:eastAsia="Calibri"/>
          <w:lang w:val="en-GB"/>
        </w:rPr>
        <w:t>Alert management and prompt activation of health services</w:t>
      </w:r>
      <w:r w:rsidR="00E14700">
        <w:rPr>
          <w:rFonts w:eastAsia="Calibri"/>
          <w:lang w:val="en-GB"/>
        </w:rPr>
        <w:t>;</w:t>
      </w:r>
    </w:p>
    <w:p w14:paraId="63F656E5" w14:textId="52FFB557" w:rsidR="00066496" w:rsidRPr="006D54AE" w:rsidRDefault="00066496" w:rsidP="00B8548E">
      <w:pPr>
        <w:pStyle w:val="ListParagraph"/>
        <w:numPr>
          <w:ilvl w:val="0"/>
          <w:numId w:val="13"/>
        </w:numPr>
        <w:rPr>
          <w:rFonts w:eastAsia="Calibri"/>
          <w:lang w:val="en-GB"/>
        </w:rPr>
      </w:pPr>
      <w:r w:rsidRPr="006D54AE">
        <w:rPr>
          <w:rFonts w:eastAsia="Calibri"/>
          <w:lang w:val="en-GB"/>
        </w:rPr>
        <w:t>Procedu</w:t>
      </w:r>
      <w:r w:rsidR="00E14700">
        <w:rPr>
          <w:rFonts w:eastAsia="Calibri"/>
          <w:lang w:val="en-GB"/>
        </w:rPr>
        <w:t>res of response in an emergency;</w:t>
      </w:r>
    </w:p>
    <w:p w14:paraId="2ADFD3A1" w14:textId="3E2632DE" w:rsidR="00066496" w:rsidRPr="006D54AE" w:rsidRDefault="00066496" w:rsidP="00B8548E">
      <w:pPr>
        <w:pStyle w:val="ListParagraph"/>
        <w:numPr>
          <w:ilvl w:val="0"/>
          <w:numId w:val="13"/>
        </w:numPr>
        <w:rPr>
          <w:rFonts w:eastAsia="Calibri"/>
          <w:lang w:val="en-GB"/>
        </w:rPr>
      </w:pPr>
      <w:r w:rsidRPr="006D54AE">
        <w:rPr>
          <w:rFonts w:eastAsia="Calibri"/>
          <w:lang w:val="en-GB"/>
        </w:rPr>
        <w:t>Management of the information system</w:t>
      </w:r>
      <w:r w:rsidR="00E14700">
        <w:rPr>
          <w:rFonts w:eastAsia="Calibri"/>
          <w:lang w:val="en-GB"/>
        </w:rPr>
        <w:t>;</w:t>
      </w:r>
    </w:p>
    <w:p w14:paraId="693FC3E6" w14:textId="74173529" w:rsidR="00066496" w:rsidRPr="006D54AE" w:rsidRDefault="00066496" w:rsidP="00B8548E">
      <w:pPr>
        <w:pStyle w:val="ListParagraph"/>
        <w:numPr>
          <w:ilvl w:val="0"/>
          <w:numId w:val="13"/>
        </w:numPr>
        <w:rPr>
          <w:rFonts w:eastAsia="Calibri"/>
          <w:lang w:val="en-GB"/>
        </w:rPr>
      </w:pPr>
      <w:r w:rsidRPr="006D54AE">
        <w:rPr>
          <w:rFonts w:eastAsia="Calibri"/>
          <w:lang w:val="en-GB"/>
        </w:rPr>
        <w:t>Regulation of financial procedures in case of a civil emergency</w:t>
      </w:r>
      <w:r w:rsidR="00E14700">
        <w:rPr>
          <w:rFonts w:eastAsia="Calibri"/>
          <w:lang w:val="en-GB"/>
        </w:rPr>
        <w:t>;</w:t>
      </w:r>
    </w:p>
    <w:p w14:paraId="711BD80E" w14:textId="2A0D9715" w:rsidR="00066496" w:rsidRPr="006D54AE" w:rsidRDefault="00066496" w:rsidP="00B8548E">
      <w:pPr>
        <w:pStyle w:val="ListParagraph"/>
        <w:numPr>
          <w:ilvl w:val="0"/>
          <w:numId w:val="13"/>
        </w:numPr>
        <w:rPr>
          <w:rFonts w:eastAsia="Calibri"/>
          <w:lang w:val="en-GB"/>
        </w:rPr>
      </w:pPr>
      <w:r w:rsidRPr="006D54AE">
        <w:rPr>
          <w:rFonts w:eastAsia="Calibri"/>
          <w:lang w:val="en-GB"/>
        </w:rPr>
        <w:t>Evaluation of the disaster and the capacities for response</w:t>
      </w:r>
      <w:r w:rsidR="00E14700">
        <w:rPr>
          <w:rFonts w:eastAsia="Calibri"/>
          <w:lang w:val="en-GB"/>
        </w:rPr>
        <w:t>.</w:t>
      </w:r>
    </w:p>
    <w:p w14:paraId="7704933F" w14:textId="19621FFD" w:rsidR="00066496" w:rsidRPr="006D54AE" w:rsidRDefault="00066496" w:rsidP="00072563">
      <w:pPr>
        <w:rPr>
          <w:lang w:val="en-GB"/>
        </w:rPr>
      </w:pPr>
      <w:r w:rsidRPr="006D54AE">
        <w:rPr>
          <w:lang w:val="en-GB"/>
        </w:rPr>
        <w:t xml:space="preserve">Similar general plans for hospital response in case of civil emergencies have </w:t>
      </w:r>
      <w:r w:rsidR="00E14700">
        <w:rPr>
          <w:lang w:val="en-GB"/>
        </w:rPr>
        <w:t xml:space="preserve">also </w:t>
      </w:r>
      <w:r w:rsidRPr="006D54AE">
        <w:rPr>
          <w:lang w:val="en-GB"/>
        </w:rPr>
        <w:t>been approved by ordinances of the Minister of Health (No 2276/2010 and No 4137/2011). There are also several specific documents</w:t>
      </w:r>
      <w:r w:rsidR="00E14700">
        <w:rPr>
          <w:lang w:val="en-GB"/>
        </w:rPr>
        <w:t>,</w:t>
      </w:r>
      <w:r w:rsidRPr="006D54AE">
        <w:rPr>
          <w:lang w:val="en-GB"/>
        </w:rPr>
        <w:t xml:space="preserve"> including some guidelines</w:t>
      </w:r>
      <w:r w:rsidR="00E14700">
        <w:rPr>
          <w:lang w:val="en-GB"/>
        </w:rPr>
        <w:t xml:space="preserve"> and </w:t>
      </w:r>
      <w:r w:rsidRPr="006D54AE">
        <w:rPr>
          <w:lang w:val="en-GB"/>
        </w:rPr>
        <w:t xml:space="preserve">protocols for preparedness and risk assessment in case of ‘chemical disasters’, </w:t>
      </w:r>
      <w:r w:rsidR="00E14700">
        <w:rPr>
          <w:lang w:val="en-GB"/>
        </w:rPr>
        <w:t>‘</w:t>
      </w:r>
      <w:r w:rsidR="00E14700" w:rsidRPr="006D54AE">
        <w:rPr>
          <w:lang w:val="en-GB"/>
        </w:rPr>
        <w:t>haemorrhagic</w:t>
      </w:r>
      <w:r w:rsidR="00E14700">
        <w:rPr>
          <w:lang w:val="en-GB"/>
        </w:rPr>
        <w:t xml:space="preserve"> fevers’, ‘meningitis’, </w:t>
      </w:r>
      <w:r w:rsidRPr="006D54AE">
        <w:rPr>
          <w:lang w:val="en-GB"/>
        </w:rPr>
        <w:t>etc</w:t>
      </w:r>
      <w:r w:rsidR="00E14700">
        <w:rPr>
          <w:lang w:val="en-GB"/>
        </w:rPr>
        <w:t>.,</w:t>
      </w:r>
      <w:r w:rsidRPr="006D54AE">
        <w:rPr>
          <w:lang w:val="en-GB"/>
        </w:rPr>
        <w:t xml:space="preserve"> which are related to the ‘General Platform’ but not part of the main d</w:t>
      </w:r>
      <w:r w:rsidR="00E14700">
        <w:rPr>
          <w:lang w:val="en-GB"/>
        </w:rPr>
        <w:t>ocument. The p</w:t>
      </w:r>
      <w:r w:rsidRPr="006D54AE">
        <w:rPr>
          <w:lang w:val="en-GB"/>
        </w:rPr>
        <w:t xml:space="preserve">lan of response for the Influenza pandemic is another document developed by the Institute of Public Health in 2018 and covers preparedness and response in relation to a potential influenza pandemic. </w:t>
      </w:r>
    </w:p>
    <w:p w14:paraId="66B72861" w14:textId="0382FCE5" w:rsidR="00066496" w:rsidRPr="006D54AE" w:rsidRDefault="00066496" w:rsidP="00F0474A">
      <w:pPr>
        <w:spacing w:after="60"/>
        <w:rPr>
          <w:lang w:val="en-GB"/>
        </w:rPr>
      </w:pPr>
      <w:r w:rsidRPr="006D54AE">
        <w:rPr>
          <w:lang w:val="en-GB"/>
        </w:rPr>
        <w:t>Following the approval of the new Law ‘On Civil Protection’ (no 45/2019) and in compliance with Article 14 (paragraph 8) and Article 22 (paragraph 2. a), the Ministry of Health and Social Protection developed and approved an ‘Operation Plan for all Emergencies</w:t>
      </w:r>
      <w:r w:rsidR="001B3D7D">
        <w:rPr>
          <w:lang w:val="en-GB"/>
        </w:rPr>
        <w:t>’</w:t>
      </w:r>
      <w:r w:rsidRPr="006D54AE">
        <w:rPr>
          <w:lang w:val="en-GB"/>
        </w:rPr>
        <w:t xml:space="preserve"> (Ordinance no 71, 05/02/2020). The new Plan for Emergencies was </w:t>
      </w:r>
      <w:r w:rsidR="001B3D7D">
        <w:rPr>
          <w:lang w:val="en-GB"/>
        </w:rPr>
        <w:t>approved right before the Covid-</w:t>
      </w:r>
      <w:r w:rsidRPr="006D54AE">
        <w:rPr>
          <w:lang w:val="en-GB"/>
        </w:rPr>
        <w:t xml:space="preserve">19 was declared a pandemic by </w:t>
      </w:r>
      <w:r w:rsidR="001B3D7D">
        <w:rPr>
          <w:lang w:val="en-GB"/>
        </w:rPr>
        <w:t xml:space="preserve">the </w:t>
      </w:r>
      <w:r w:rsidRPr="006D54AE">
        <w:rPr>
          <w:lang w:val="en-GB"/>
        </w:rPr>
        <w:t>World Health Organization and the first cases were reported from Albania. The operational plan is expected to be used by all health institutions to facilitate the processes of institutional emergency plans. The new Plan for Emergencies is developed in line with the new national System of Civil Protection and covers all relevant issues</w:t>
      </w:r>
      <w:r w:rsidR="001B3D7D">
        <w:rPr>
          <w:lang w:val="en-GB"/>
        </w:rPr>
        <w:t>,</w:t>
      </w:r>
      <w:r w:rsidRPr="006D54AE">
        <w:rPr>
          <w:lang w:val="en-GB"/>
        </w:rPr>
        <w:t xml:space="preserve"> including:</w:t>
      </w:r>
    </w:p>
    <w:p w14:paraId="1285466B" w14:textId="28859EC2" w:rsidR="00066496" w:rsidRPr="006D54AE" w:rsidRDefault="00066496" w:rsidP="00B8548E">
      <w:pPr>
        <w:pStyle w:val="ListParagraph"/>
        <w:numPr>
          <w:ilvl w:val="0"/>
          <w:numId w:val="14"/>
        </w:numPr>
        <w:ind w:left="426"/>
        <w:rPr>
          <w:rFonts w:eastAsia="Calibri"/>
          <w:lang w:val="en-GB"/>
        </w:rPr>
      </w:pPr>
      <w:r w:rsidRPr="006D54AE">
        <w:rPr>
          <w:rFonts w:eastAsia="Calibri"/>
          <w:lang w:val="en-GB"/>
        </w:rPr>
        <w:t>Preparedness for emergencies (responsibilities, main actions, surveillance and monitoring, contingency plans)</w:t>
      </w:r>
      <w:r w:rsidR="001B3D7D">
        <w:rPr>
          <w:rFonts w:eastAsia="Calibri"/>
          <w:lang w:val="en-GB"/>
        </w:rPr>
        <w:t xml:space="preserve">; </w:t>
      </w:r>
    </w:p>
    <w:p w14:paraId="56B52061" w14:textId="1F24156E" w:rsidR="00066496" w:rsidRPr="006D54AE" w:rsidRDefault="00066496" w:rsidP="00B8548E">
      <w:pPr>
        <w:pStyle w:val="ListParagraph"/>
        <w:numPr>
          <w:ilvl w:val="0"/>
          <w:numId w:val="14"/>
        </w:numPr>
        <w:ind w:left="426"/>
        <w:rPr>
          <w:rFonts w:eastAsia="Calibri"/>
          <w:lang w:val="en-GB"/>
        </w:rPr>
      </w:pPr>
      <w:r w:rsidRPr="006D54AE">
        <w:rPr>
          <w:rFonts w:eastAsia="Calibri"/>
          <w:lang w:val="en-GB"/>
        </w:rPr>
        <w:t>Alert and early warning systems, risk rapid assessment, and</w:t>
      </w:r>
      <w:r w:rsidR="001B3D7D">
        <w:rPr>
          <w:rFonts w:eastAsia="Calibri"/>
          <w:lang w:val="en-GB"/>
        </w:rPr>
        <w:t xml:space="preserve"> setting the phases of response; </w:t>
      </w:r>
    </w:p>
    <w:p w14:paraId="2A06B255" w14:textId="37DC651F" w:rsidR="00066496" w:rsidRPr="006D54AE" w:rsidRDefault="00066496" w:rsidP="00B8548E">
      <w:pPr>
        <w:pStyle w:val="ListParagraph"/>
        <w:numPr>
          <w:ilvl w:val="0"/>
          <w:numId w:val="14"/>
        </w:numPr>
        <w:ind w:left="426"/>
        <w:rPr>
          <w:rFonts w:eastAsia="Calibri"/>
          <w:lang w:val="en-GB"/>
        </w:rPr>
      </w:pPr>
      <w:r w:rsidRPr="006D54AE">
        <w:rPr>
          <w:rFonts w:eastAsia="Calibri"/>
          <w:lang w:val="en-GB"/>
        </w:rPr>
        <w:t xml:space="preserve">Response to emergency </w:t>
      </w:r>
      <w:r w:rsidR="001B3D7D">
        <w:rPr>
          <w:rFonts w:eastAsia="Calibri"/>
          <w:lang w:val="en-GB"/>
        </w:rPr>
        <w:t>–</w:t>
      </w:r>
      <w:r w:rsidRPr="006D54AE">
        <w:rPr>
          <w:rFonts w:eastAsia="Calibri"/>
          <w:lang w:val="en-GB"/>
        </w:rPr>
        <w:t xml:space="preserve"> The system of incident management (SMI). Operational Concept 1 (KO1), Local level. Operational Concept 2 (KO2), Regional level. Operational Concept 3 (KO3), National level</w:t>
      </w:r>
      <w:r w:rsidR="001B3D7D">
        <w:rPr>
          <w:rFonts w:eastAsia="Calibri"/>
          <w:lang w:val="en-GB"/>
        </w:rPr>
        <w:t>;</w:t>
      </w:r>
    </w:p>
    <w:p w14:paraId="4B042EAC" w14:textId="129BD65E" w:rsidR="00066496" w:rsidRPr="006D54AE" w:rsidRDefault="00066496" w:rsidP="00B8548E">
      <w:pPr>
        <w:pStyle w:val="ListParagraph"/>
        <w:numPr>
          <w:ilvl w:val="0"/>
          <w:numId w:val="14"/>
        </w:numPr>
        <w:ind w:left="426"/>
        <w:rPr>
          <w:rFonts w:eastAsia="Calibri"/>
          <w:lang w:val="en-GB"/>
        </w:rPr>
      </w:pPr>
      <w:r w:rsidRPr="006D54AE">
        <w:rPr>
          <w:rFonts w:eastAsia="Calibri"/>
          <w:lang w:val="en-GB"/>
        </w:rPr>
        <w:t>Phasing out the em</w:t>
      </w:r>
      <w:r w:rsidR="001B3D7D">
        <w:rPr>
          <w:rFonts w:eastAsia="Calibri"/>
          <w:lang w:val="en-GB"/>
        </w:rPr>
        <w:t>ergency response;</w:t>
      </w:r>
    </w:p>
    <w:p w14:paraId="41C8F396" w14:textId="6C1D6A29" w:rsidR="00066496" w:rsidRPr="006D54AE" w:rsidRDefault="001B3D7D" w:rsidP="00B8548E">
      <w:pPr>
        <w:pStyle w:val="ListParagraph"/>
        <w:numPr>
          <w:ilvl w:val="0"/>
          <w:numId w:val="14"/>
        </w:numPr>
        <w:ind w:left="426"/>
        <w:rPr>
          <w:rFonts w:eastAsia="Calibri"/>
          <w:lang w:val="en-GB"/>
        </w:rPr>
      </w:pPr>
      <w:r>
        <w:rPr>
          <w:rFonts w:eastAsia="Calibri"/>
          <w:lang w:val="en-GB"/>
        </w:rPr>
        <w:t>Transition towards recovery.</w:t>
      </w:r>
    </w:p>
    <w:p w14:paraId="5BF2DD4D" w14:textId="6EC738CA" w:rsidR="00066496" w:rsidRPr="006D54AE" w:rsidRDefault="00066496" w:rsidP="00072563">
      <w:pPr>
        <w:rPr>
          <w:lang w:val="en-GB"/>
        </w:rPr>
      </w:pPr>
      <w:r w:rsidRPr="006D54AE">
        <w:rPr>
          <w:lang w:val="en-GB"/>
        </w:rPr>
        <w:t>The Plan for Emergencies of 2020</w:t>
      </w:r>
      <w:r w:rsidR="00CC216B">
        <w:rPr>
          <w:lang w:val="en-GB"/>
        </w:rPr>
        <w:t xml:space="preserve"> states on page 18 that it does no</w:t>
      </w:r>
      <w:r w:rsidRPr="006D54AE">
        <w:rPr>
          <w:lang w:val="en-GB"/>
        </w:rPr>
        <w:t>t repeal but operates in coordination with the above-mentioned General Platform for risk and disaster management and the protocols for rapid risk assessment.</w:t>
      </w:r>
    </w:p>
    <w:p w14:paraId="09F4B8CD" w14:textId="353638CB" w:rsidR="00066496" w:rsidRPr="006D54AE" w:rsidRDefault="00066496" w:rsidP="00072563">
      <w:pPr>
        <w:rPr>
          <w:lang w:val="en-GB"/>
        </w:rPr>
      </w:pPr>
      <w:r w:rsidRPr="006D54AE">
        <w:rPr>
          <w:lang w:val="en-GB"/>
        </w:rPr>
        <w:t xml:space="preserve">The document encloses a detailed analysis of emergency risk in Albania and lists statistics and prior experiences with various </w:t>
      </w:r>
      <w:r w:rsidR="001B3D7D" w:rsidRPr="006D54AE">
        <w:rPr>
          <w:lang w:val="en-GB"/>
        </w:rPr>
        <w:t>emergencies, which</w:t>
      </w:r>
      <w:r w:rsidRPr="006D54AE">
        <w:rPr>
          <w:lang w:val="en-GB"/>
        </w:rPr>
        <w:t xml:space="preserve"> may have an impact on the health of the population. </w:t>
      </w:r>
    </w:p>
    <w:p w14:paraId="2C7282F7" w14:textId="509625A9" w:rsidR="00066496" w:rsidRPr="006D54AE" w:rsidRDefault="00066496" w:rsidP="00072563">
      <w:pPr>
        <w:rPr>
          <w:lang w:val="en-GB"/>
        </w:rPr>
      </w:pPr>
      <w:r w:rsidRPr="006D54AE">
        <w:rPr>
          <w:lang w:val="en-GB"/>
        </w:rPr>
        <w:t>It also describes the position of the Ministry of Health and Social Protection in the context of the national structures responsible for civil protection. The emergencies are categorized as ‘local’, ‘regional’, and ‘national’. For each of those potential situations, organizational schemes are described</w:t>
      </w:r>
      <w:r w:rsidR="001B3D7D">
        <w:rPr>
          <w:lang w:val="en-GB"/>
        </w:rPr>
        <w:t>,</w:t>
      </w:r>
      <w:r w:rsidRPr="006D54AE">
        <w:rPr>
          <w:lang w:val="en-GB"/>
        </w:rPr>
        <w:t xml:space="preserve"> with health sector agencies position in relation to other civil protection structures. Intra-sectoral structures are also presented in the case of surveillance and monitoring of risks (i.e. Institute of Public Health with Veterinary and Food Safety Authorities).</w:t>
      </w:r>
    </w:p>
    <w:p w14:paraId="69AA9B74" w14:textId="317A0886" w:rsidR="00066496" w:rsidRPr="006D54AE" w:rsidRDefault="00066496" w:rsidP="00072563">
      <w:pPr>
        <w:rPr>
          <w:lang w:val="en-GB"/>
        </w:rPr>
      </w:pPr>
      <w:r w:rsidRPr="006D54AE">
        <w:rPr>
          <w:lang w:val="en-GB"/>
        </w:rPr>
        <w:t xml:space="preserve"> While at the national </w:t>
      </w:r>
      <w:r w:rsidR="001B3D7D" w:rsidRPr="006D54AE">
        <w:rPr>
          <w:lang w:val="en-GB"/>
        </w:rPr>
        <w:t>level,</w:t>
      </w:r>
      <w:r w:rsidRPr="006D54AE">
        <w:rPr>
          <w:lang w:val="en-GB"/>
        </w:rPr>
        <w:t xml:space="preserve"> responsibility for emergency response lays over Ministry and national agencies, at the regional and local levels the main stakeholders are Regional Op</w:t>
      </w:r>
      <w:r w:rsidR="001B3D7D">
        <w:rPr>
          <w:lang w:val="en-GB"/>
        </w:rPr>
        <w:t>erators of Healthcare and NJVKSH</w:t>
      </w:r>
      <w:r w:rsidRPr="006D54AE">
        <w:rPr>
          <w:lang w:val="en-GB"/>
        </w:rPr>
        <w:t>. At all those levels</w:t>
      </w:r>
      <w:r w:rsidR="001B3D7D">
        <w:rPr>
          <w:lang w:val="en-GB"/>
        </w:rPr>
        <w:t>,</w:t>
      </w:r>
      <w:r w:rsidRPr="006D54AE">
        <w:rPr>
          <w:lang w:val="en-GB"/>
        </w:rPr>
        <w:t xml:space="preserve"> specific ‘commissions for planning and coping with civil emergencies’ should be built, along with ‘operational groups for public health emergency response’. Those commissions and operational groups function in accordance with a Decision of Council of Ministers No 965 of 2</w:t>
      </w:r>
      <w:r w:rsidR="001B3D7D" w:rsidRPr="001B3D7D">
        <w:rPr>
          <w:vertAlign w:val="superscript"/>
          <w:lang w:val="en-GB"/>
        </w:rPr>
        <w:t>nd</w:t>
      </w:r>
      <w:r w:rsidRPr="006D54AE">
        <w:rPr>
          <w:lang w:val="en-GB"/>
        </w:rPr>
        <w:t xml:space="preserve"> December 2015.</w:t>
      </w:r>
    </w:p>
    <w:p w14:paraId="6DA49376" w14:textId="3C6096CF" w:rsidR="00066496" w:rsidRPr="006D54AE" w:rsidRDefault="00066496" w:rsidP="00072563">
      <w:pPr>
        <w:rPr>
          <w:lang w:val="en-GB"/>
        </w:rPr>
      </w:pPr>
      <w:r w:rsidRPr="006D54AE">
        <w:rPr>
          <w:lang w:val="en-GB"/>
        </w:rPr>
        <w:t xml:space="preserve">The role of health facilities of primary health care system is not explicitly described but is implied under the role of regional operators </w:t>
      </w:r>
      <w:r w:rsidRPr="00B2497E">
        <w:rPr>
          <w:lang w:val="en-GB"/>
        </w:rPr>
        <w:t>and N</w:t>
      </w:r>
      <w:r w:rsidR="00B2497E" w:rsidRPr="00B2497E">
        <w:rPr>
          <w:lang w:val="en-GB"/>
        </w:rPr>
        <w:t>J</w:t>
      </w:r>
      <w:r w:rsidRPr="00B2497E">
        <w:rPr>
          <w:lang w:val="en-GB"/>
        </w:rPr>
        <w:t>VKS</w:t>
      </w:r>
      <w:r w:rsidR="00B2497E" w:rsidRPr="00B2497E">
        <w:rPr>
          <w:lang w:val="en-GB"/>
        </w:rPr>
        <w:t>H</w:t>
      </w:r>
      <w:r w:rsidRPr="006D54AE">
        <w:rPr>
          <w:lang w:val="en-GB"/>
        </w:rPr>
        <w:t xml:space="preserve">. The Plan defines the key positions at national, regional, and local levels; ‘medical officials’ and ‘medical managers’ for emergencies. Officials are the Minister/deputy minister, director of regional operators, and </w:t>
      </w:r>
      <w:r w:rsidRPr="00B2497E">
        <w:rPr>
          <w:lang w:val="en-GB"/>
        </w:rPr>
        <w:t xml:space="preserve">director of </w:t>
      </w:r>
      <w:r w:rsidR="00B2497E" w:rsidRPr="00B2497E">
        <w:rPr>
          <w:lang w:val="en-GB"/>
        </w:rPr>
        <w:t>NJVKSH</w:t>
      </w:r>
      <w:r w:rsidRPr="006D54AE">
        <w:rPr>
          <w:lang w:val="en-GB"/>
        </w:rPr>
        <w:t xml:space="preserve">. They appoint managers at each level.  </w:t>
      </w:r>
    </w:p>
    <w:p w14:paraId="4BC1DB6C" w14:textId="5B5AD887" w:rsidR="00066496" w:rsidRPr="006D54AE" w:rsidRDefault="00066496" w:rsidP="00F0474A">
      <w:pPr>
        <w:spacing w:after="60"/>
        <w:rPr>
          <w:lang w:val="en-GB"/>
        </w:rPr>
      </w:pPr>
      <w:r w:rsidRPr="006D54AE">
        <w:rPr>
          <w:lang w:val="en-GB"/>
        </w:rPr>
        <w:t xml:space="preserve">Recently, in response to </w:t>
      </w:r>
      <w:r w:rsidR="001B3D7D">
        <w:rPr>
          <w:lang w:val="en-GB"/>
        </w:rPr>
        <w:t xml:space="preserve">the </w:t>
      </w:r>
      <w:r w:rsidRPr="006D54AE">
        <w:rPr>
          <w:lang w:val="en-GB"/>
        </w:rPr>
        <w:t>emergency from Covid</w:t>
      </w:r>
      <w:r w:rsidR="001B3D7D">
        <w:rPr>
          <w:lang w:val="en-GB"/>
        </w:rPr>
        <w:t>-</w:t>
      </w:r>
      <w:r w:rsidRPr="006D54AE">
        <w:rPr>
          <w:lang w:val="en-GB"/>
        </w:rPr>
        <w:t>19 pandemic, the Ministry of Health and Social Protection has approved a number of policies;</w:t>
      </w:r>
    </w:p>
    <w:p w14:paraId="4FFF1306" w14:textId="3CA1A11E" w:rsidR="00066496" w:rsidRPr="006D54AE" w:rsidRDefault="001B3D7D" w:rsidP="00B8548E">
      <w:pPr>
        <w:pStyle w:val="ListParagraph"/>
        <w:numPr>
          <w:ilvl w:val="0"/>
          <w:numId w:val="15"/>
        </w:numPr>
        <w:ind w:left="426"/>
        <w:rPr>
          <w:rFonts w:eastAsia="Calibri"/>
          <w:lang w:val="en-GB"/>
        </w:rPr>
      </w:pPr>
      <w:r>
        <w:rPr>
          <w:rFonts w:eastAsia="Calibri"/>
          <w:lang w:val="en-GB"/>
        </w:rPr>
        <w:t>Action plan against Covid-</w:t>
      </w:r>
      <w:r w:rsidR="00066496" w:rsidRPr="006D54AE">
        <w:rPr>
          <w:rFonts w:eastAsia="Calibri"/>
          <w:lang w:val="en-GB"/>
        </w:rPr>
        <w:t>19 pandemic</w:t>
      </w:r>
      <w:r>
        <w:rPr>
          <w:rFonts w:eastAsia="Calibri"/>
          <w:lang w:val="en-GB"/>
        </w:rPr>
        <w:t>;</w:t>
      </w:r>
    </w:p>
    <w:p w14:paraId="57B75188" w14:textId="2A397344" w:rsidR="00066496" w:rsidRPr="006D54AE" w:rsidRDefault="00066496" w:rsidP="00B8548E">
      <w:pPr>
        <w:pStyle w:val="ListParagraph"/>
        <w:numPr>
          <w:ilvl w:val="0"/>
          <w:numId w:val="15"/>
        </w:numPr>
        <w:ind w:left="426"/>
        <w:rPr>
          <w:rFonts w:eastAsia="Calibri"/>
          <w:lang w:val="en-GB"/>
        </w:rPr>
      </w:pPr>
      <w:r w:rsidRPr="006D54AE">
        <w:rPr>
          <w:rFonts w:eastAsia="Calibri"/>
          <w:lang w:val="en-GB"/>
        </w:rPr>
        <w:t>Strategy of the Reopening health care system</w:t>
      </w:r>
      <w:r w:rsidR="001B3D7D">
        <w:rPr>
          <w:rFonts w:eastAsia="Calibri"/>
          <w:lang w:val="en-GB"/>
        </w:rPr>
        <w:t>;</w:t>
      </w:r>
      <w:r w:rsidRPr="006D54AE">
        <w:rPr>
          <w:rFonts w:eastAsia="Calibri"/>
          <w:lang w:val="en-GB"/>
        </w:rPr>
        <w:t xml:space="preserve"> </w:t>
      </w:r>
    </w:p>
    <w:p w14:paraId="2A434EC7" w14:textId="0AF00C6C" w:rsidR="00066496" w:rsidRPr="006D54AE" w:rsidRDefault="00066496" w:rsidP="00B8548E">
      <w:pPr>
        <w:pStyle w:val="ListParagraph"/>
        <w:numPr>
          <w:ilvl w:val="0"/>
          <w:numId w:val="15"/>
        </w:numPr>
        <w:ind w:left="426"/>
        <w:rPr>
          <w:rFonts w:ascii="Arial" w:eastAsia="Arial" w:hAnsi="Arial" w:cs="Arial"/>
          <w:lang w:val="en-GB"/>
        </w:rPr>
      </w:pPr>
      <w:r w:rsidRPr="006D54AE">
        <w:rPr>
          <w:rFonts w:ascii="Arial" w:eastAsia="Arial" w:hAnsi="Arial" w:cs="Arial"/>
          <w:lang w:val="en-GB"/>
        </w:rPr>
        <w:t>Action plan for the period autumn-winter 2020-2021</w:t>
      </w:r>
      <w:r w:rsidR="001B3D7D">
        <w:rPr>
          <w:rFonts w:ascii="Arial" w:eastAsia="Arial" w:hAnsi="Arial" w:cs="Arial"/>
          <w:lang w:val="en-GB"/>
        </w:rPr>
        <w:t>;</w:t>
      </w:r>
    </w:p>
    <w:p w14:paraId="0AB655AA" w14:textId="1D199A47" w:rsidR="00066496" w:rsidRPr="006D54AE" w:rsidRDefault="00066496" w:rsidP="00B8548E">
      <w:pPr>
        <w:pStyle w:val="ListParagraph"/>
        <w:numPr>
          <w:ilvl w:val="0"/>
          <w:numId w:val="15"/>
        </w:numPr>
        <w:ind w:left="426"/>
        <w:rPr>
          <w:rFonts w:ascii="Arial" w:eastAsia="Arial" w:hAnsi="Arial" w:cs="Arial"/>
          <w:lang w:val="en-GB"/>
        </w:rPr>
      </w:pPr>
      <w:r w:rsidRPr="006D54AE">
        <w:rPr>
          <w:rFonts w:ascii="Arial" w:eastAsia="Arial" w:hAnsi="Arial" w:cs="Arial"/>
          <w:lang w:val="en-GB"/>
        </w:rPr>
        <w:t>Vaccination plan</w:t>
      </w:r>
      <w:r w:rsidR="001B3D7D">
        <w:rPr>
          <w:rFonts w:ascii="Arial" w:eastAsia="Arial" w:hAnsi="Arial" w:cs="Arial"/>
          <w:lang w:val="en-GB"/>
        </w:rPr>
        <w:t>;</w:t>
      </w:r>
    </w:p>
    <w:p w14:paraId="3610BD51" w14:textId="3B0498EE" w:rsidR="00066496" w:rsidRPr="006D54AE" w:rsidRDefault="00066496" w:rsidP="00B8548E">
      <w:pPr>
        <w:pStyle w:val="ListParagraph"/>
        <w:numPr>
          <w:ilvl w:val="0"/>
          <w:numId w:val="15"/>
        </w:numPr>
        <w:ind w:left="426"/>
        <w:rPr>
          <w:rFonts w:ascii="Arial" w:eastAsia="Arial" w:hAnsi="Arial" w:cs="Arial"/>
          <w:lang w:val="en-GB"/>
        </w:rPr>
      </w:pPr>
      <w:r w:rsidRPr="006D54AE">
        <w:rPr>
          <w:rFonts w:ascii="Arial" w:eastAsia="Arial" w:hAnsi="Arial" w:cs="Arial"/>
          <w:lang w:val="en-GB"/>
        </w:rPr>
        <w:t>Plan for the 2022-2023 phase of pandemic</w:t>
      </w:r>
      <w:r w:rsidR="001B3D7D">
        <w:rPr>
          <w:rFonts w:ascii="Arial" w:eastAsia="Arial" w:hAnsi="Arial" w:cs="Arial"/>
          <w:lang w:val="en-GB"/>
        </w:rPr>
        <w:t>.</w:t>
      </w:r>
    </w:p>
    <w:p w14:paraId="724F635C" w14:textId="1A81DFE2" w:rsidR="00066496" w:rsidRPr="006D54AE" w:rsidRDefault="00066496" w:rsidP="00072563">
      <w:pPr>
        <w:rPr>
          <w:lang w:val="en-GB"/>
        </w:rPr>
      </w:pPr>
      <w:r w:rsidRPr="006D54AE">
        <w:rPr>
          <w:lang w:val="en-GB"/>
        </w:rPr>
        <w:t xml:space="preserve">These documents were </w:t>
      </w:r>
      <w:r w:rsidR="001B3D7D" w:rsidRPr="006D54AE">
        <w:rPr>
          <w:lang w:val="en-GB"/>
        </w:rPr>
        <w:t>analysed</w:t>
      </w:r>
      <w:r w:rsidRPr="006D54AE">
        <w:rPr>
          <w:lang w:val="en-GB"/>
        </w:rPr>
        <w:t xml:space="preserve"> in more detail in the section above about pandemic policies and measures. Although they are specifically developed to guide actions and measures in </w:t>
      </w:r>
      <w:r w:rsidR="001B3D7D">
        <w:rPr>
          <w:lang w:val="en-GB"/>
        </w:rPr>
        <w:t xml:space="preserve">the </w:t>
      </w:r>
      <w:r w:rsidRPr="006D54AE">
        <w:rPr>
          <w:lang w:val="en-GB"/>
        </w:rPr>
        <w:t>face of the Pandemic,</w:t>
      </w:r>
      <w:r w:rsidR="001B3D7D">
        <w:rPr>
          <w:lang w:val="en-GB"/>
        </w:rPr>
        <w:t xml:space="preserve"> they</w:t>
      </w:r>
      <w:r w:rsidRPr="006D54AE">
        <w:rPr>
          <w:lang w:val="en-GB"/>
        </w:rPr>
        <w:t xml:space="preserve"> may </w:t>
      </w:r>
      <w:r w:rsidR="001B3D7D">
        <w:rPr>
          <w:lang w:val="en-GB"/>
        </w:rPr>
        <w:t xml:space="preserve">also </w:t>
      </w:r>
      <w:r w:rsidRPr="006D54AE">
        <w:rPr>
          <w:lang w:val="en-GB"/>
        </w:rPr>
        <w:t xml:space="preserve">serve as future preparedness documents at </w:t>
      </w:r>
      <w:r w:rsidR="00284060">
        <w:rPr>
          <w:lang w:val="en-GB"/>
        </w:rPr>
        <w:t xml:space="preserve">the </w:t>
      </w:r>
      <w:r w:rsidRPr="006D54AE">
        <w:rPr>
          <w:lang w:val="en-GB"/>
        </w:rPr>
        <w:t>national level.</w:t>
      </w:r>
    </w:p>
    <w:p w14:paraId="11A59685" w14:textId="77777777" w:rsidR="00066496" w:rsidRPr="006D54AE" w:rsidRDefault="00066496" w:rsidP="00B2497E">
      <w:pPr>
        <w:pStyle w:val="Heading3"/>
        <w:rPr>
          <w:lang w:val="en-GB"/>
        </w:rPr>
      </w:pPr>
      <w:bookmarkStart w:id="22" w:name="_Toc142405851"/>
      <w:r w:rsidRPr="006D54AE">
        <w:rPr>
          <w:lang w:val="en-GB"/>
        </w:rPr>
        <w:t>Climate change preparedness policies</w:t>
      </w:r>
      <w:bookmarkEnd w:id="22"/>
    </w:p>
    <w:p w14:paraId="6EEC22CA" w14:textId="3942CEE7" w:rsidR="00066496" w:rsidRPr="006D54AE" w:rsidRDefault="00066496" w:rsidP="00F0474A">
      <w:pPr>
        <w:spacing w:after="60"/>
        <w:rPr>
          <w:lang w:val="en-GB"/>
        </w:rPr>
      </w:pPr>
      <w:r w:rsidRPr="006D54AE">
        <w:rPr>
          <w:lang w:val="en-GB"/>
        </w:rPr>
        <w:t xml:space="preserve">Albania has developed and approved by the Minister of Health ordinance (No 3989/2011) the Strategy for the Health System Adaptation to the Climate Change. Among its </w:t>
      </w:r>
      <w:r w:rsidR="009C45D8" w:rsidRPr="006D54AE">
        <w:rPr>
          <w:lang w:val="en-GB"/>
        </w:rPr>
        <w:t>seven</w:t>
      </w:r>
      <w:r w:rsidRPr="006D54AE">
        <w:rPr>
          <w:lang w:val="en-GB"/>
        </w:rPr>
        <w:t xml:space="preserve"> priorities, there are included two pertinent to the scope of this analysis:</w:t>
      </w:r>
    </w:p>
    <w:p w14:paraId="6DC09C41" w14:textId="11E56C4F" w:rsidR="00066496" w:rsidRPr="006D54AE" w:rsidRDefault="00066496" w:rsidP="00B8548E">
      <w:pPr>
        <w:pStyle w:val="ListParagraph"/>
        <w:numPr>
          <w:ilvl w:val="0"/>
          <w:numId w:val="16"/>
        </w:numPr>
        <w:ind w:left="426"/>
        <w:rPr>
          <w:rFonts w:eastAsia="Calibri"/>
          <w:lang w:val="en-GB"/>
        </w:rPr>
      </w:pPr>
      <w:r w:rsidRPr="006D54AE">
        <w:rPr>
          <w:rFonts w:eastAsia="Calibri"/>
          <w:lang w:val="en-GB"/>
        </w:rPr>
        <w:t xml:space="preserve">Better integration of </w:t>
      </w:r>
      <w:r w:rsidR="009C45D8">
        <w:rPr>
          <w:rFonts w:eastAsia="Calibri"/>
          <w:lang w:val="en-GB"/>
        </w:rPr>
        <w:t xml:space="preserve">the </w:t>
      </w:r>
      <w:r w:rsidRPr="006D54AE">
        <w:rPr>
          <w:rFonts w:eastAsia="Calibri"/>
          <w:lang w:val="en-GB"/>
        </w:rPr>
        <w:t>health system into the national emergency structures responsible for floods, f</w:t>
      </w:r>
      <w:r w:rsidR="009C45D8">
        <w:rPr>
          <w:rFonts w:eastAsia="Calibri"/>
          <w:lang w:val="en-GB"/>
        </w:rPr>
        <w:t xml:space="preserve">ires, landslides and heat waves; </w:t>
      </w:r>
    </w:p>
    <w:p w14:paraId="7D834D8E" w14:textId="75D29BAC" w:rsidR="00066496" w:rsidRPr="006D54AE" w:rsidRDefault="00066496" w:rsidP="00B8548E">
      <w:pPr>
        <w:pStyle w:val="ListParagraph"/>
        <w:numPr>
          <w:ilvl w:val="0"/>
          <w:numId w:val="16"/>
        </w:numPr>
        <w:ind w:left="426"/>
        <w:rPr>
          <w:rFonts w:eastAsia="Calibri"/>
          <w:lang w:val="en-GB"/>
        </w:rPr>
      </w:pPr>
      <w:r w:rsidRPr="006D54AE">
        <w:rPr>
          <w:rFonts w:eastAsia="Calibri"/>
          <w:lang w:val="en-GB"/>
        </w:rPr>
        <w:t>Equipment of emergency and primary health care facilities with appropriate quality standards and infrastructure, as well as training of emergency care specialists, primary health care doctors and nurses on emergency management during heat wav</w:t>
      </w:r>
      <w:r w:rsidR="009C45D8">
        <w:rPr>
          <w:rFonts w:eastAsia="Calibri"/>
          <w:lang w:val="en-GB"/>
        </w:rPr>
        <w:t>es/other extreme weather events.</w:t>
      </w:r>
    </w:p>
    <w:p w14:paraId="2CFF4FCE" w14:textId="7668798D" w:rsidR="00066496" w:rsidRPr="006D54AE" w:rsidRDefault="00066496" w:rsidP="00072563">
      <w:pPr>
        <w:rPr>
          <w:lang w:val="en-GB"/>
        </w:rPr>
      </w:pPr>
      <w:r w:rsidRPr="006D54AE">
        <w:rPr>
          <w:lang w:val="en-GB"/>
        </w:rPr>
        <w:t>In that strategy, there are also included priorities about integrated surveillance of infectious diseases and health information in general. The plan has triggered some action at the national level</w:t>
      </w:r>
      <w:r w:rsidR="009C45D8">
        <w:rPr>
          <w:lang w:val="en-GB"/>
        </w:rPr>
        <w:t>,</w:t>
      </w:r>
      <w:r w:rsidRPr="006D54AE">
        <w:rPr>
          <w:lang w:val="en-GB"/>
        </w:rPr>
        <w:t xml:space="preserve"> but it is hardly known or applied at health provider level.</w:t>
      </w:r>
    </w:p>
    <w:p w14:paraId="0A8DB014" w14:textId="5C7C921A" w:rsidR="00066496" w:rsidRPr="006D54AE" w:rsidRDefault="00066496" w:rsidP="00072563">
      <w:pPr>
        <w:rPr>
          <w:lang w:val="en-GB"/>
        </w:rPr>
      </w:pPr>
      <w:r w:rsidRPr="006D54AE">
        <w:rPr>
          <w:lang w:val="en-GB"/>
        </w:rPr>
        <w:t>Another document with interest in the field of emergencies is the ‘</w:t>
      </w:r>
      <w:r w:rsidRPr="006D54AE">
        <w:rPr>
          <w:i/>
          <w:iCs/>
          <w:lang w:val="en-GB"/>
        </w:rPr>
        <w:t>Regulation for radioactive emergencies</w:t>
      </w:r>
      <w:r w:rsidR="009C45D8">
        <w:rPr>
          <w:i/>
          <w:iCs/>
          <w:lang w:val="en-GB"/>
        </w:rPr>
        <w:t>’</w:t>
      </w:r>
      <w:r w:rsidR="009C45D8">
        <w:rPr>
          <w:lang w:val="en-GB"/>
        </w:rPr>
        <w:t>. It wa</w:t>
      </w:r>
      <w:r w:rsidRPr="006D54AE">
        <w:rPr>
          <w:lang w:val="en-GB"/>
        </w:rPr>
        <w:t xml:space="preserve">s developed by </w:t>
      </w:r>
      <w:r w:rsidR="009C45D8">
        <w:rPr>
          <w:lang w:val="en-GB"/>
        </w:rPr>
        <w:t xml:space="preserve">the </w:t>
      </w:r>
      <w:r w:rsidRPr="006D54AE">
        <w:rPr>
          <w:lang w:val="en-GB"/>
        </w:rPr>
        <w:t xml:space="preserve">National Radiation Office at the Institute of Public Health in 2017 and approved by the Council of Ministers. It includes preparedness, risk assessment at population level and personal level, as well as measures for control. </w:t>
      </w:r>
      <w:r w:rsidR="009C45D8">
        <w:rPr>
          <w:lang w:val="en-GB"/>
        </w:rPr>
        <w:t>The r</w:t>
      </w:r>
      <w:r w:rsidRPr="006D54AE">
        <w:rPr>
          <w:lang w:val="en-GB"/>
        </w:rPr>
        <w:t>ole of physicians is described in terms of identifying the signs of radioactive poisoning, alerting the system and coordination with regional and national actors</w:t>
      </w:r>
      <w:r w:rsidR="00072563" w:rsidRPr="006D54AE">
        <w:rPr>
          <w:lang w:val="en-GB"/>
        </w:rPr>
        <w:t>.</w:t>
      </w:r>
    </w:p>
    <w:p w14:paraId="4481A8A4" w14:textId="77777777" w:rsidR="00066496" w:rsidRPr="006D54AE" w:rsidRDefault="00066496" w:rsidP="00B23520">
      <w:pPr>
        <w:pStyle w:val="Heading2"/>
        <w:rPr>
          <w:lang w:val="en-GB"/>
        </w:rPr>
      </w:pPr>
      <w:bookmarkStart w:id="23" w:name="_Toc142405852"/>
      <w:r w:rsidRPr="006D54AE">
        <w:rPr>
          <w:lang w:val="en-GB"/>
        </w:rPr>
        <w:t>Regulatory Framework on medical emergency care</w:t>
      </w:r>
      <w:bookmarkEnd w:id="23"/>
    </w:p>
    <w:p w14:paraId="1D1F7F5F" w14:textId="77777777" w:rsidR="00066496" w:rsidRPr="006D54AE" w:rsidRDefault="00066496" w:rsidP="00072563">
      <w:pPr>
        <w:pStyle w:val="Heading3"/>
        <w:rPr>
          <w:lang w:val="en-GB"/>
        </w:rPr>
      </w:pPr>
      <w:bookmarkStart w:id="24" w:name="_Toc142405853"/>
      <w:r w:rsidRPr="006D54AE">
        <w:rPr>
          <w:lang w:val="en-GB"/>
        </w:rPr>
        <w:t>Healthcare Law</w:t>
      </w:r>
      <w:bookmarkEnd w:id="24"/>
    </w:p>
    <w:p w14:paraId="3D2F94E9" w14:textId="3C4FF5EE" w:rsidR="00066496" w:rsidRPr="006D54AE" w:rsidRDefault="00066496" w:rsidP="00072563">
      <w:pPr>
        <w:rPr>
          <w:lang w:val="en-GB"/>
        </w:rPr>
      </w:pPr>
      <w:r w:rsidRPr="006D54AE">
        <w:rPr>
          <w:lang w:val="en-GB"/>
        </w:rPr>
        <w:t xml:space="preserve">Healthcare Law 10107/2009 defines ‘the medical emergency’ as a condition or acute </w:t>
      </w:r>
      <w:r w:rsidR="009C45D8" w:rsidRPr="006D54AE">
        <w:rPr>
          <w:lang w:val="en-GB"/>
        </w:rPr>
        <w:t>illness, which</w:t>
      </w:r>
      <w:r w:rsidRPr="006D54AE">
        <w:rPr>
          <w:lang w:val="en-GB"/>
        </w:rPr>
        <w:t xml:space="preserve"> constitutes an immediate danger for the life of the person or its health in the future. </w:t>
      </w:r>
    </w:p>
    <w:p w14:paraId="75FF671E" w14:textId="1A6CA169" w:rsidR="00066496" w:rsidRPr="006D54AE" w:rsidRDefault="00066496" w:rsidP="00072563">
      <w:pPr>
        <w:rPr>
          <w:lang w:val="en-GB"/>
        </w:rPr>
      </w:pPr>
      <w:r w:rsidRPr="006D54AE">
        <w:rPr>
          <w:lang w:val="en-GB"/>
        </w:rPr>
        <w:t xml:space="preserve">Article 11 in </w:t>
      </w:r>
      <w:r w:rsidR="009C45D8">
        <w:rPr>
          <w:lang w:val="en-GB"/>
        </w:rPr>
        <w:t xml:space="preserve">the </w:t>
      </w:r>
      <w:r w:rsidRPr="006D54AE">
        <w:rPr>
          <w:lang w:val="en-GB"/>
        </w:rPr>
        <w:t xml:space="preserve">Healthcare Law (amended in 2019) states that emergency medical services include clinical and pre-hospital services for cases when the life of </w:t>
      </w:r>
      <w:r w:rsidR="009C45D8">
        <w:rPr>
          <w:lang w:val="en-GB"/>
        </w:rPr>
        <w:t xml:space="preserve">an </w:t>
      </w:r>
      <w:r w:rsidRPr="006D54AE">
        <w:rPr>
          <w:lang w:val="en-GB"/>
        </w:rPr>
        <w:t xml:space="preserve">individual is in danger. The need for the emergency care, according to this law, ends when the health condition is stabilized or when </w:t>
      </w:r>
      <w:r w:rsidR="009C45D8">
        <w:rPr>
          <w:lang w:val="en-GB"/>
        </w:rPr>
        <w:t>the patient is admitted to</w:t>
      </w:r>
      <w:r w:rsidRPr="006D54AE">
        <w:rPr>
          <w:lang w:val="en-GB"/>
        </w:rPr>
        <w:t xml:space="preserve"> hospital. </w:t>
      </w:r>
    </w:p>
    <w:p w14:paraId="5E407E33" w14:textId="6D446BDE" w:rsidR="00066496" w:rsidRPr="006D54AE" w:rsidRDefault="00066496" w:rsidP="00072563">
      <w:pPr>
        <w:rPr>
          <w:lang w:val="en-GB"/>
        </w:rPr>
      </w:pPr>
      <w:r w:rsidRPr="006D54AE">
        <w:rPr>
          <w:lang w:val="en-GB"/>
        </w:rPr>
        <w:t xml:space="preserve">Healthcare Law gives the most complete definition of a ‘State of Health Emergency’ in Albanian legislation. It dedicates a full chapter to regulations and responsibilities during situations of health emergencies. </w:t>
      </w:r>
      <w:r w:rsidR="009C45D8">
        <w:rPr>
          <w:lang w:val="en-GB"/>
        </w:rPr>
        <w:t xml:space="preserve">The </w:t>
      </w:r>
      <w:r w:rsidRPr="006D54AE">
        <w:rPr>
          <w:lang w:val="en-GB"/>
        </w:rPr>
        <w:t xml:space="preserve">Ministry of Health should develop plans, preparedness mechanisms and early warning systems. </w:t>
      </w:r>
      <w:r w:rsidR="009C45D8">
        <w:rPr>
          <w:lang w:val="en-GB"/>
        </w:rPr>
        <w:t xml:space="preserve">The </w:t>
      </w:r>
      <w:r w:rsidRPr="006D54AE">
        <w:rPr>
          <w:lang w:val="en-GB"/>
        </w:rPr>
        <w:t>National Plan of Health Emergencies is defined by this law as the bases for all collaborations between institutions during emergencies.</w:t>
      </w:r>
    </w:p>
    <w:p w14:paraId="3597C2D9" w14:textId="77777777" w:rsidR="00066496" w:rsidRPr="006D54AE" w:rsidRDefault="00066496" w:rsidP="00072563">
      <w:pPr>
        <w:pStyle w:val="Heading3"/>
        <w:rPr>
          <w:lang w:val="en-GB"/>
        </w:rPr>
      </w:pPr>
      <w:bookmarkStart w:id="25" w:name="_Toc142405854"/>
      <w:r w:rsidRPr="006D54AE">
        <w:rPr>
          <w:lang w:val="en-GB"/>
        </w:rPr>
        <w:t>Emergency Medical Service Law</w:t>
      </w:r>
      <w:bookmarkEnd w:id="25"/>
    </w:p>
    <w:p w14:paraId="209C7385" w14:textId="58A50077" w:rsidR="00066496" w:rsidRPr="006D54AE" w:rsidRDefault="00066496" w:rsidP="00072563">
      <w:pPr>
        <w:rPr>
          <w:lang w:val="en-GB"/>
        </w:rPr>
      </w:pPr>
      <w:r w:rsidRPr="006D54AE">
        <w:rPr>
          <w:lang w:val="en-GB"/>
        </w:rPr>
        <w:t>Law (no 147/2014) on emergency medical service in its articles 5, 6 requires those services to be provided during 24 hours at all levels of the national health system</w:t>
      </w:r>
      <w:r w:rsidR="00B5336B">
        <w:rPr>
          <w:lang w:val="en-GB"/>
        </w:rPr>
        <w:t>,</w:t>
      </w:r>
      <w:r w:rsidRPr="006D54AE">
        <w:rPr>
          <w:lang w:val="en-GB"/>
        </w:rPr>
        <w:t xml:space="preserve"> including primary health care. </w:t>
      </w:r>
    </w:p>
    <w:p w14:paraId="11611612" w14:textId="172D5E2B" w:rsidR="00066496" w:rsidRPr="006D54AE" w:rsidRDefault="00066496" w:rsidP="00072563">
      <w:pPr>
        <w:rPr>
          <w:lang w:val="en-GB"/>
        </w:rPr>
      </w:pPr>
      <w:r w:rsidRPr="006D54AE">
        <w:rPr>
          <w:lang w:val="en-GB"/>
        </w:rPr>
        <w:t>Articles 7-9 regulate the National Centre of Medical Emergency Care. It is the responsible institution for development of the services of medical emergency (direct provision of first aid, coordination and prioritization of phone calls over all national territory, training of medical and non-medical personnel, transport, reporting and information system, quality assurance, emergency services during disasters</w:t>
      </w:r>
      <w:r w:rsidR="00B5336B">
        <w:rPr>
          <w:lang w:val="en-GB"/>
        </w:rPr>
        <w:t>,</w:t>
      </w:r>
      <w:r w:rsidRPr="006D54AE">
        <w:rPr>
          <w:lang w:val="en-GB"/>
        </w:rPr>
        <w:t xml:space="preserve"> etc</w:t>
      </w:r>
      <w:r w:rsidR="00B5336B">
        <w:rPr>
          <w:lang w:val="en-GB"/>
        </w:rPr>
        <w:t>.</w:t>
      </w:r>
      <w:r w:rsidRPr="006D54AE">
        <w:rPr>
          <w:lang w:val="en-GB"/>
        </w:rPr>
        <w:t xml:space="preserve">). Article 10 defines the check and command systems together with the unique national phone line. </w:t>
      </w:r>
    </w:p>
    <w:p w14:paraId="215D4AB2" w14:textId="2170096D" w:rsidR="00066496" w:rsidRPr="006D54AE" w:rsidRDefault="00066496" w:rsidP="00072563">
      <w:pPr>
        <w:rPr>
          <w:lang w:val="en-GB"/>
        </w:rPr>
      </w:pPr>
      <w:r w:rsidRPr="006D54AE">
        <w:rPr>
          <w:lang w:val="en-GB"/>
        </w:rPr>
        <w:t>Article 11 defines the collaboration of emergency medical services with other key stakeholders including police, firefighters, Red Cross</w:t>
      </w:r>
      <w:r w:rsidR="00B5336B">
        <w:rPr>
          <w:lang w:val="en-GB"/>
        </w:rPr>
        <w:t>,</w:t>
      </w:r>
      <w:r w:rsidRPr="006D54AE">
        <w:rPr>
          <w:lang w:val="en-GB"/>
        </w:rPr>
        <w:t xml:space="preserve"> etc. The collaboration exists at multiple levels; in the case of individual cases in the territory, in the case of civil emergencies, etc. </w:t>
      </w:r>
    </w:p>
    <w:p w14:paraId="6593DC04" w14:textId="3D404EDD" w:rsidR="00066496" w:rsidRPr="006D54AE" w:rsidRDefault="00066496" w:rsidP="00072563">
      <w:pPr>
        <w:rPr>
          <w:lang w:val="en-GB"/>
        </w:rPr>
      </w:pPr>
      <w:r w:rsidRPr="006D54AE">
        <w:rPr>
          <w:lang w:val="en-GB"/>
        </w:rPr>
        <w:t xml:space="preserve">Article 12 regulates emergency care exclusively at primary health care. Selection of health </w:t>
      </w:r>
      <w:r w:rsidR="00B5336B" w:rsidRPr="006D54AE">
        <w:rPr>
          <w:lang w:val="en-GB"/>
        </w:rPr>
        <w:t>centres</w:t>
      </w:r>
      <w:r w:rsidRPr="006D54AE">
        <w:rPr>
          <w:lang w:val="en-GB"/>
        </w:rPr>
        <w:t xml:space="preserve"> where service is provided, as well as related standards (infrastructure, equipment, personnel), are regulated by </w:t>
      </w:r>
      <w:r w:rsidR="00B5336B">
        <w:rPr>
          <w:lang w:val="en-GB"/>
        </w:rPr>
        <w:t xml:space="preserve">the </w:t>
      </w:r>
      <w:r w:rsidRPr="006D54AE">
        <w:rPr>
          <w:lang w:val="en-GB"/>
        </w:rPr>
        <w:t xml:space="preserve">Minister responsible for the health sector. Local governments, ‘in collaboration with local health structures’, are responsible for the provision of emergency care at the primary care level, as defined by this article, but not specific responsibilities are mentioned. Essential services at primary health care include: prompt reaction to the calls, provision of first aid, and treatment of patients on the scene of an accident. </w:t>
      </w:r>
    </w:p>
    <w:p w14:paraId="533DC26F" w14:textId="31297F71" w:rsidR="00066496" w:rsidRPr="006D54AE" w:rsidRDefault="00066496" w:rsidP="00072563">
      <w:pPr>
        <w:rPr>
          <w:lang w:val="en-GB"/>
        </w:rPr>
      </w:pPr>
      <w:r w:rsidRPr="006D54AE">
        <w:rPr>
          <w:lang w:val="en-GB"/>
        </w:rPr>
        <w:t xml:space="preserve">The law in its articles 5, 6 and 11 refers to ‘health and civil emergencies’ although no definition is given for them. </w:t>
      </w:r>
      <w:r w:rsidR="00EE40D7">
        <w:rPr>
          <w:lang w:val="en-GB"/>
        </w:rPr>
        <w:t xml:space="preserve">The </w:t>
      </w:r>
      <w:r w:rsidRPr="006D54AE">
        <w:rPr>
          <w:lang w:val="en-GB"/>
        </w:rPr>
        <w:t xml:space="preserve">Medical Emergency Service provides ‘first aid’ and ‘specialized medical care’ during health and civil emergencies. At all its levels it collaborates with other structures with a role in emergencies, including General Directory of Civil Emergencies, Police, Fire Department, Red Cross, </w:t>
      </w:r>
      <w:r w:rsidR="00B5336B" w:rsidRPr="006D54AE">
        <w:rPr>
          <w:lang w:val="en-GB"/>
        </w:rPr>
        <w:t>etc.</w:t>
      </w:r>
      <w:r w:rsidRPr="006D54AE">
        <w:rPr>
          <w:lang w:val="en-GB"/>
        </w:rPr>
        <w:t xml:space="preserve"> during of civil emergencies. Article 5 mentions the need for a National Plan of Health Emergencies and institutional plans for emergencies as a base for coordination during civil emergencies. </w:t>
      </w:r>
    </w:p>
    <w:p w14:paraId="21E6BBB6" w14:textId="68D45A1D" w:rsidR="00066496" w:rsidRPr="006D54AE" w:rsidRDefault="00066496" w:rsidP="00072563">
      <w:pPr>
        <w:rPr>
          <w:lang w:val="en-GB"/>
        </w:rPr>
      </w:pPr>
      <w:r w:rsidRPr="006D54AE">
        <w:rPr>
          <w:lang w:val="en-GB"/>
        </w:rPr>
        <w:t xml:space="preserve">There seem to be some gaps in the legislation about relations of primary health care </w:t>
      </w:r>
      <w:r w:rsidR="00EE40D7" w:rsidRPr="006D54AE">
        <w:rPr>
          <w:lang w:val="en-GB"/>
        </w:rPr>
        <w:t>centres</w:t>
      </w:r>
      <w:r w:rsidRPr="006D54AE">
        <w:rPr>
          <w:lang w:val="en-GB"/>
        </w:rPr>
        <w:t xml:space="preserve"> operating 24 hours 7 days a week, with National Centre of Emergency Medical Services. While there is a short reference in article 14 (The service of hospital emergency care), which regulates coordination of medical emergencies between hospitals and </w:t>
      </w:r>
      <w:r w:rsidR="00EE40D7">
        <w:rPr>
          <w:lang w:val="en-GB"/>
        </w:rPr>
        <w:t xml:space="preserve">the </w:t>
      </w:r>
      <w:r w:rsidRPr="006D54AE">
        <w:rPr>
          <w:lang w:val="en-GB"/>
        </w:rPr>
        <w:t xml:space="preserve">National Medical Emergency Centre, there is not such a clarification in the law for the emergency care at the level of 24/7 health </w:t>
      </w:r>
      <w:r w:rsidR="00EE40D7" w:rsidRPr="006D54AE">
        <w:rPr>
          <w:lang w:val="en-GB"/>
        </w:rPr>
        <w:t>centres</w:t>
      </w:r>
      <w:r w:rsidRPr="006D54AE">
        <w:rPr>
          <w:lang w:val="en-GB"/>
        </w:rPr>
        <w:t xml:space="preserve">. Also, the system of check and command as described in article 10, does not specify the position of primary health care providers in the medical emergency system. </w:t>
      </w:r>
    </w:p>
    <w:p w14:paraId="1BA49970" w14:textId="54219CF6" w:rsidR="00066496" w:rsidRPr="006D54AE" w:rsidRDefault="00066496" w:rsidP="00072563">
      <w:pPr>
        <w:rPr>
          <w:lang w:val="en-GB"/>
        </w:rPr>
      </w:pPr>
      <w:r w:rsidRPr="006D54AE">
        <w:rPr>
          <w:lang w:val="en-GB"/>
        </w:rPr>
        <w:t>Paragraph ‘dh’ in article 8 (Responsibilities of National Centre of Medical Emergency Services) states that emergency medical service is assured to ‘all’ patients who ask for it, without specifying the range of services. For instance, does the centre assure the totality of emergency care</w:t>
      </w:r>
      <w:r w:rsidR="00EE40D7">
        <w:rPr>
          <w:lang w:val="en-GB"/>
        </w:rPr>
        <w:t>,</w:t>
      </w:r>
      <w:r w:rsidRPr="006D54AE">
        <w:rPr>
          <w:lang w:val="en-GB"/>
        </w:rPr>
        <w:t xml:space="preserve"> including hospital emergency care or only pre-clinical emergency services?</w:t>
      </w:r>
    </w:p>
    <w:p w14:paraId="5975F01E" w14:textId="41F4A670" w:rsidR="00066496" w:rsidRPr="006D54AE" w:rsidRDefault="00066496" w:rsidP="00072563">
      <w:pPr>
        <w:rPr>
          <w:lang w:val="en-GB"/>
        </w:rPr>
      </w:pPr>
      <w:r w:rsidRPr="006D54AE">
        <w:rPr>
          <w:lang w:val="en-GB"/>
        </w:rPr>
        <w:t xml:space="preserve">Finally, this law gives a slightly altered definition of ‘emergencies’ (urgjenca in Albanian) compared to that given by </w:t>
      </w:r>
      <w:r w:rsidR="00EE40D7">
        <w:rPr>
          <w:lang w:val="en-GB"/>
        </w:rPr>
        <w:t xml:space="preserve">the </w:t>
      </w:r>
      <w:r w:rsidRPr="006D54AE">
        <w:rPr>
          <w:lang w:val="en-GB"/>
        </w:rPr>
        <w:t>Healthcare Law which talks about ‘medical emergencies’ (urgjenca mjekesore in Albanian)</w:t>
      </w:r>
      <w:r w:rsidR="00EE40D7">
        <w:rPr>
          <w:lang w:val="en-GB"/>
        </w:rPr>
        <w:t>,</w:t>
      </w:r>
      <w:r w:rsidRPr="006D54AE">
        <w:rPr>
          <w:lang w:val="en-GB"/>
        </w:rPr>
        <w:t xml:space="preserve"> which may create some confusion in the English version of the text, where the same term (emergencies) is used for medical emergencies and f</w:t>
      </w:r>
      <w:r w:rsidR="00EE40D7">
        <w:rPr>
          <w:lang w:val="en-GB"/>
        </w:rPr>
        <w:t>or civil or health emergencies.</w:t>
      </w:r>
    </w:p>
    <w:p w14:paraId="223FBAD9" w14:textId="77777777" w:rsidR="00066496" w:rsidRPr="006D54AE" w:rsidRDefault="00066496" w:rsidP="00072563">
      <w:pPr>
        <w:pStyle w:val="Heading3"/>
        <w:rPr>
          <w:lang w:val="en-GB"/>
        </w:rPr>
      </w:pPr>
      <w:bookmarkStart w:id="26" w:name="_Toc142405855"/>
      <w:r w:rsidRPr="006D54AE">
        <w:rPr>
          <w:lang w:val="en-GB"/>
        </w:rPr>
        <w:t>Hospital Care Law</w:t>
      </w:r>
      <w:bookmarkEnd w:id="26"/>
    </w:p>
    <w:p w14:paraId="35263A08" w14:textId="77777777" w:rsidR="00066496" w:rsidRPr="006D54AE" w:rsidRDefault="00066496" w:rsidP="00072563">
      <w:pPr>
        <w:rPr>
          <w:lang w:val="en-GB"/>
        </w:rPr>
      </w:pPr>
      <w:r w:rsidRPr="006D54AE">
        <w:rPr>
          <w:lang w:val="en-GB"/>
        </w:rPr>
        <w:t xml:space="preserve">According to hospital care law 55/2022 (article 15, referring mechanisms) patients are directed to hospitals in two ways; either as medical emergencies, or by means of referring from a lower level of the health system to a higher level. The medical emergency care is provided to all residents in Albania, including foreign citizens, irrespective of their health assurance status. </w:t>
      </w:r>
    </w:p>
    <w:p w14:paraId="43169D1D" w14:textId="77777777" w:rsidR="00066496" w:rsidRPr="006D54AE" w:rsidRDefault="00066496" w:rsidP="00072563">
      <w:pPr>
        <w:pStyle w:val="Heading3"/>
        <w:rPr>
          <w:lang w:val="en-GB"/>
        </w:rPr>
      </w:pPr>
      <w:bookmarkStart w:id="27" w:name="_Toc142405856"/>
      <w:r w:rsidRPr="006D54AE">
        <w:rPr>
          <w:lang w:val="en-GB"/>
        </w:rPr>
        <w:t>Law on social care services</w:t>
      </w:r>
      <w:bookmarkEnd w:id="27"/>
    </w:p>
    <w:p w14:paraId="4DA5CE43" w14:textId="77777777" w:rsidR="00066496" w:rsidRPr="006D54AE" w:rsidRDefault="00066496" w:rsidP="00072563">
      <w:pPr>
        <w:rPr>
          <w:lang w:val="en-GB"/>
        </w:rPr>
      </w:pPr>
      <w:r w:rsidRPr="006D54AE">
        <w:rPr>
          <w:lang w:val="en-GB"/>
        </w:rPr>
        <w:t xml:space="preserve">The Law on social care services in the Republic of Albania (no 121/2016) includes the concept of emergency situation and may affect the PHC services in the context of the recent introduction of integrated social and health care. </w:t>
      </w:r>
    </w:p>
    <w:p w14:paraId="3CFF7981" w14:textId="77777777" w:rsidR="00066496" w:rsidRPr="006D54AE" w:rsidRDefault="00066496" w:rsidP="00072563">
      <w:pPr>
        <w:rPr>
          <w:lang w:val="en-GB"/>
        </w:rPr>
      </w:pPr>
      <w:r w:rsidRPr="006D54AE">
        <w:rPr>
          <w:lang w:val="en-GB"/>
        </w:rPr>
        <w:t>Emergency situation in this law is defined as a critical, whether or not temporary, situation created by social factors which cause or might cause immediate, serious harm, or which are seriously harmful to life, health or well-being of the person unless emergency and preventive measures are taken.</w:t>
      </w:r>
    </w:p>
    <w:p w14:paraId="23F32F17" w14:textId="1ED06DFF" w:rsidR="00066496" w:rsidRPr="006D54AE" w:rsidRDefault="00066496" w:rsidP="00072563">
      <w:pPr>
        <w:rPr>
          <w:lang w:val="en-GB"/>
        </w:rPr>
      </w:pPr>
      <w:r w:rsidRPr="006D54AE">
        <w:rPr>
          <w:lang w:val="en-GB"/>
        </w:rPr>
        <w:t>Article 7 lists among categories not entitled to social care services, ‘the Albanian citizens, aliens or stateless persons who need emergency assistance, because of natural disasters and wars</w:t>
      </w:r>
      <w:r w:rsidR="002A50D5">
        <w:rPr>
          <w:lang w:val="en-GB"/>
        </w:rPr>
        <w:t>’</w:t>
      </w:r>
      <w:r w:rsidRPr="006D54AE">
        <w:rPr>
          <w:lang w:val="en-GB"/>
        </w:rPr>
        <w:t>. They are supposed to be covered by social services in emergency situations described in article 8. The role of structures responsible for assessment and referral on the emergency situation is described in article 18. Treatment of children in emergency situations is coordinated by social workers of local government. No specific role is given by the law to primary health care professionals, including psychologists or social workers</w:t>
      </w:r>
      <w:r w:rsidR="002A50D5">
        <w:rPr>
          <w:lang w:val="en-GB"/>
        </w:rPr>
        <w:t>,</w:t>
      </w:r>
      <w:r w:rsidRPr="006D54AE">
        <w:rPr>
          <w:lang w:val="en-GB"/>
        </w:rPr>
        <w:t xml:space="preserve"> operating at that level. In fact, the new reforms aiming at integration of care (health and social care) at PHC level necessitate clearer legislative mechanisms for collaboration or referral of cases between institutions (for instance health centre and municipalities). </w:t>
      </w:r>
    </w:p>
    <w:p w14:paraId="34EFF8D1" w14:textId="7D1B17C4" w:rsidR="00066496" w:rsidRPr="006D54AE" w:rsidRDefault="00066496" w:rsidP="00072563">
      <w:pPr>
        <w:rPr>
          <w:lang w:val="en-GB"/>
        </w:rPr>
      </w:pPr>
      <w:r w:rsidRPr="006D54AE">
        <w:rPr>
          <w:lang w:val="en-GB"/>
        </w:rPr>
        <w:t xml:space="preserve">The referral pathway in </w:t>
      </w:r>
      <w:r w:rsidR="002A50D5">
        <w:rPr>
          <w:lang w:val="en-GB"/>
        </w:rPr>
        <w:t xml:space="preserve">the </w:t>
      </w:r>
      <w:r w:rsidRPr="006D54AE">
        <w:rPr>
          <w:lang w:val="en-GB"/>
        </w:rPr>
        <w:t xml:space="preserve">health system is defined in the Healthcare Law (10107/2009) and the Ordinance of </w:t>
      </w:r>
      <w:r w:rsidR="002A50D5">
        <w:rPr>
          <w:lang w:val="en-GB"/>
        </w:rPr>
        <w:t xml:space="preserve">the </w:t>
      </w:r>
      <w:r w:rsidRPr="006D54AE">
        <w:rPr>
          <w:lang w:val="en-GB"/>
        </w:rPr>
        <w:t>Minister of Health and Social Protection ‘On referral system and tariffs in public healthcare’. (493/2019). The existing legislation has a vacuum about referral of patients between health and social systems of care.</w:t>
      </w:r>
    </w:p>
    <w:p w14:paraId="59559621" w14:textId="77777777" w:rsidR="00066496" w:rsidRPr="006D54AE" w:rsidRDefault="00066496" w:rsidP="00072563">
      <w:pPr>
        <w:pStyle w:val="Heading3"/>
        <w:rPr>
          <w:lang w:val="en-GB"/>
        </w:rPr>
      </w:pPr>
      <w:bookmarkStart w:id="28" w:name="_Toc142405857"/>
      <w:r w:rsidRPr="006D54AE">
        <w:rPr>
          <w:lang w:val="en-GB"/>
        </w:rPr>
        <w:t>Regulation of National Emergency Medical Service</w:t>
      </w:r>
      <w:bookmarkEnd w:id="28"/>
      <w:r w:rsidRPr="006D54AE">
        <w:rPr>
          <w:lang w:val="en-GB"/>
        </w:rPr>
        <w:t xml:space="preserve"> </w:t>
      </w:r>
    </w:p>
    <w:p w14:paraId="70945AB8" w14:textId="6EF8D18A" w:rsidR="00066496" w:rsidRPr="006D54AE" w:rsidRDefault="00066496" w:rsidP="00072563">
      <w:pPr>
        <w:rPr>
          <w:lang w:val="en-GB"/>
        </w:rPr>
      </w:pPr>
      <w:r w:rsidRPr="006D54AE">
        <w:rPr>
          <w:lang w:val="en-GB"/>
        </w:rPr>
        <w:t xml:space="preserve">The regulation of the National Emergency Medical Service is developed in 2018. It is approved by </w:t>
      </w:r>
      <w:r w:rsidR="00782DA2">
        <w:rPr>
          <w:lang w:val="en-GB"/>
        </w:rPr>
        <w:t xml:space="preserve">the </w:t>
      </w:r>
      <w:r w:rsidRPr="006D54AE">
        <w:rPr>
          <w:lang w:val="en-GB"/>
        </w:rPr>
        <w:t>Director of National Centre of Emergency Medical Service, but there is confusion in the document about National Emergency Medical Service and National Centre of Emergency Medical Services. Most of the document seems to be a regulation limited to the agency</w:t>
      </w:r>
      <w:r w:rsidR="00782DA2">
        <w:rPr>
          <w:lang w:val="en-GB"/>
        </w:rPr>
        <w:t>,</w:t>
      </w:r>
      <w:r w:rsidRPr="006D54AE">
        <w:rPr>
          <w:lang w:val="en-GB"/>
        </w:rPr>
        <w:t xml:space="preserve"> rather than fully covering all national levels of the service. The first </w:t>
      </w:r>
      <w:r w:rsidR="00782DA2" w:rsidRPr="006D54AE">
        <w:rPr>
          <w:lang w:val="en-GB"/>
        </w:rPr>
        <w:t>five</w:t>
      </w:r>
      <w:r w:rsidRPr="006D54AE">
        <w:rPr>
          <w:lang w:val="en-GB"/>
        </w:rPr>
        <w:t xml:space="preserve"> articles are adaptations from the Law of Medical Emergencies. In article 4 of the regulation, ‘health </w:t>
      </w:r>
      <w:r w:rsidR="00782DA2" w:rsidRPr="006D54AE">
        <w:rPr>
          <w:lang w:val="en-GB"/>
        </w:rPr>
        <w:t>centres</w:t>
      </w:r>
      <w:r w:rsidRPr="006D54AE">
        <w:rPr>
          <w:lang w:val="en-GB"/>
        </w:rPr>
        <w:t xml:space="preserve"> in districts’ are listed among other ‘specialized </w:t>
      </w:r>
      <w:r w:rsidR="00782DA2">
        <w:rPr>
          <w:lang w:val="en-GB"/>
        </w:rPr>
        <w:t xml:space="preserve">structures’ such as hospitals. </w:t>
      </w:r>
      <w:r w:rsidRPr="006D54AE">
        <w:rPr>
          <w:lang w:val="en-GB"/>
        </w:rPr>
        <w:t xml:space="preserve">The same article in the regulation seems to be almost the same as the article 8 in the Law. Paragraph 5 of that article has been adapted; the medical emergency care is provided for all persons in pre-hospital level. </w:t>
      </w:r>
    </w:p>
    <w:p w14:paraId="05B1B65A" w14:textId="77777777" w:rsidR="00066496" w:rsidRPr="006D54AE" w:rsidRDefault="00066496" w:rsidP="00072563">
      <w:pPr>
        <w:pStyle w:val="Heading3"/>
        <w:rPr>
          <w:lang w:val="en-GB"/>
        </w:rPr>
      </w:pPr>
      <w:bookmarkStart w:id="29" w:name="_Toc142405858"/>
      <w:r w:rsidRPr="006D54AE">
        <w:rPr>
          <w:lang w:val="en-GB"/>
        </w:rPr>
        <w:t>Standards Operational Procedures (SOP) and clinical practice protocols for health emergencies and medical emergency care</w:t>
      </w:r>
      <w:bookmarkEnd w:id="29"/>
      <w:r w:rsidRPr="006D54AE">
        <w:rPr>
          <w:lang w:val="en-GB"/>
        </w:rPr>
        <w:t xml:space="preserve"> </w:t>
      </w:r>
    </w:p>
    <w:p w14:paraId="45FB2F13" w14:textId="4F4D3B3C" w:rsidR="00066496" w:rsidRPr="006D54AE" w:rsidRDefault="00066496" w:rsidP="00072563">
      <w:pPr>
        <w:rPr>
          <w:lang w:val="en-GB"/>
        </w:rPr>
      </w:pPr>
      <w:r w:rsidRPr="006D54AE">
        <w:rPr>
          <w:lang w:val="en-GB"/>
        </w:rPr>
        <w:t xml:space="preserve">A detailed document with clinical protocols and organizational elements is approved by </w:t>
      </w:r>
      <w:r w:rsidR="00782DA2">
        <w:rPr>
          <w:lang w:val="en-GB"/>
        </w:rPr>
        <w:t xml:space="preserve">the </w:t>
      </w:r>
      <w:r w:rsidRPr="006D54AE">
        <w:rPr>
          <w:lang w:val="en-GB"/>
        </w:rPr>
        <w:t xml:space="preserve">Minister of Health and Social protection in December 2022 (Ordinance No 189/7 16.12.2022). These SOPs and protocols </w:t>
      </w:r>
      <w:r w:rsidR="00017FAF">
        <w:rPr>
          <w:lang w:val="en-GB"/>
        </w:rPr>
        <w:t xml:space="preserve">basically </w:t>
      </w:r>
      <w:r w:rsidRPr="006D54AE">
        <w:rPr>
          <w:lang w:val="en-GB"/>
        </w:rPr>
        <w:t xml:space="preserve">serve for </w:t>
      </w:r>
      <w:r w:rsidR="00782DA2">
        <w:rPr>
          <w:lang w:val="en-GB"/>
        </w:rPr>
        <w:t xml:space="preserve">the </w:t>
      </w:r>
      <w:r w:rsidRPr="006D54AE">
        <w:rPr>
          <w:lang w:val="en-GB"/>
        </w:rPr>
        <w:t xml:space="preserve">National Emergency Medical Service at hospital level and their coordination with </w:t>
      </w:r>
      <w:r w:rsidR="00017FAF">
        <w:rPr>
          <w:lang w:val="en-GB"/>
        </w:rPr>
        <w:t xml:space="preserve">the </w:t>
      </w:r>
      <w:r w:rsidRPr="006D54AE">
        <w:rPr>
          <w:lang w:val="en-GB"/>
        </w:rPr>
        <w:t xml:space="preserve">National Centre of Emergency Medical Services. Primary health care </w:t>
      </w:r>
      <w:r w:rsidR="00782DA2" w:rsidRPr="006D54AE">
        <w:rPr>
          <w:lang w:val="en-GB"/>
        </w:rPr>
        <w:t>centres</w:t>
      </w:r>
      <w:r w:rsidRPr="006D54AE">
        <w:rPr>
          <w:lang w:val="en-GB"/>
        </w:rPr>
        <w:t xml:space="preserve"> 24/7 are not mentioned in the document and there is not a single reference about applying protocols, medicines, technology, and even coordination in primary health care. In the Annexes, when describing the ‘organization of emergency services’ again only hospitals are mentioned.</w:t>
      </w:r>
    </w:p>
    <w:p w14:paraId="03585D5A" w14:textId="77777777" w:rsidR="00066496" w:rsidRPr="006D54AE" w:rsidRDefault="00066496" w:rsidP="00072563">
      <w:pPr>
        <w:pStyle w:val="Heading3"/>
        <w:rPr>
          <w:lang w:val="en-GB"/>
        </w:rPr>
      </w:pPr>
      <w:bookmarkStart w:id="30" w:name="_Toc142405859"/>
      <w:r w:rsidRPr="006D54AE">
        <w:rPr>
          <w:lang w:val="en-GB"/>
        </w:rPr>
        <w:t>Information system of medical emergency service</w:t>
      </w:r>
      <w:bookmarkEnd w:id="30"/>
      <w:r w:rsidRPr="006D54AE">
        <w:rPr>
          <w:lang w:val="en-GB"/>
        </w:rPr>
        <w:t xml:space="preserve"> </w:t>
      </w:r>
    </w:p>
    <w:p w14:paraId="3F067740" w14:textId="1A65BA58" w:rsidR="00066496" w:rsidRPr="006D54AE" w:rsidRDefault="00017FAF" w:rsidP="00072563">
      <w:pPr>
        <w:rPr>
          <w:lang w:val="en-GB"/>
        </w:rPr>
      </w:pPr>
      <w:r>
        <w:rPr>
          <w:lang w:val="en-GB"/>
        </w:rPr>
        <w:t>The e</w:t>
      </w:r>
      <w:r w:rsidR="00066496" w:rsidRPr="006D54AE">
        <w:rPr>
          <w:lang w:val="en-GB"/>
        </w:rPr>
        <w:t>mergency care information system (hotline) is an electronic tool designed to improve operational efficiency by assisting coordination and management of the patients. The system is in place under the national centre of emergency medical services. There is a potential to develop additional services such as telemedicine care attached to the hotline 127. Data gathered in the system from incoming calls can also be linked to</w:t>
      </w:r>
      <w:r>
        <w:rPr>
          <w:lang w:val="en-GB"/>
        </w:rPr>
        <w:t xml:space="preserve"> the</w:t>
      </w:r>
      <w:r w:rsidR="00066496" w:rsidRPr="006D54AE">
        <w:rPr>
          <w:lang w:val="en-GB"/>
        </w:rPr>
        <w:t xml:space="preserve"> national information system.</w:t>
      </w:r>
    </w:p>
    <w:p w14:paraId="6BBAE9B4" w14:textId="77777777" w:rsidR="00066496" w:rsidRPr="006D54AE" w:rsidRDefault="00066496" w:rsidP="00072563">
      <w:pPr>
        <w:pStyle w:val="Heading3"/>
        <w:rPr>
          <w:lang w:val="en-GB"/>
        </w:rPr>
      </w:pPr>
      <w:bookmarkStart w:id="31" w:name="_Toc142405860"/>
      <w:r w:rsidRPr="006D54AE">
        <w:rPr>
          <w:lang w:val="en-GB"/>
        </w:rPr>
        <w:t>National Plan of Hospitals</w:t>
      </w:r>
      <w:bookmarkEnd w:id="31"/>
    </w:p>
    <w:p w14:paraId="6F13A8FF" w14:textId="7EB3EAEF" w:rsidR="00066496" w:rsidRPr="006D54AE" w:rsidRDefault="00066496" w:rsidP="00072563">
      <w:pPr>
        <w:rPr>
          <w:lang w:val="en-GB"/>
        </w:rPr>
      </w:pPr>
      <w:r w:rsidRPr="006D54AE">
        <w:rPr>
          <w:lang w:val="en-GB"/>
        </w:rPr>
        <w:t xml:space="preserve">National Plan of Hospitals approved by a government decree on February 2023. It has a chapter dedicated </w:t>
      </w:r>
      <w:r w:rsidR="00017FAF">
        <w:rPr>
          <w:lang w:val="en-GB"/>
        </w:rPr>
        <w:t xml:space="preserve">to </w:t>
      </w:r>
      <w:r w:rsidRPr="006D54AE">
        <w:rPr>
          <w:lang w:val="en-GB"/>
        </w:rPr>
        <w:t xml:space="preserve">medical emergency care. A priority in this field is the strengthening of pre-hospital emergency </w:t>
      </w:r>
      <w:r w:rsidR="00017FAF" w:rsidRPr="006D54AE">
        <w:rPr>
          <w:lang w:val="en-GB"/>
        </w:rPr>
        <w:t>care, which</w:t>
      </w:r>
      <w:r w:rsidRPr="006D54AE">
        <w:rPr>
          <w:lang w:val="en-GB"/>
        </w:rPr>
        <w:t xml:space="preserve"> is not limited to modernization of ambulances fleet, but also to training and continuous education of the paramedical personnel. Also, a priority in the plan is continuous improvement of the coordination centre. A specific project on Vlora back up coordination centre is under way and the new centre is planned to be finished within 2025. </w:t>
      </w:r>
    </w:p>
    <w:p w14:paraId="0987CA40" w14:textId="77777777" w:rsidR="00066496" w:rsidRPr="006D54AE" w:rsidRDefault="00066496" w:rsidP="00072563">
      <w:pPr>
        <w:pStyle w:val="Heading3"/>
        <w:rPr>
          <w:lang w:val="en-GB"/>
        </w:rPr>
      </w:pPr>
      <w:bookmarkStart w:id="32" w:name="_Toc142405861"/>
      <w:r w:rsidRPr="006D54AE">
        <w:rPr>
          <w:lang w:val="en-GB"/>
        </w:rPr>
        <w:t>Package of services at PHC</w:t>
      </w:r>
      <w:bookmarkEnd w:id="32"/>
    </w:p>
    <w:p w14:paraId="296F252B" w14:textId="1FCABA6A" w:rsidR="00066496" w:rsidRPr="006D54AE" w:rsidRDefault="00066496" w:rsidP="00072563">
      <w:pPr>
        <w:rPr>
          <w:lang w:val="en-GB"/>
        </w:rPr>
      </w:pPr>
      <w:r w:rsidRPr="006D54AE">
        <w:rPr>
          <w:lang w:val="en-GB"/>
        </w:rPr>
        <w:t>The Basic Service Package of Serv</w:t>
      </w:r>
      <w:r w:rsidR="00017FAF">
        <w:rPr>
          <w:lang w:val="en-GB"/>
        </w:rPr>
        <w:t>ices at Primary Health Care wa</w:t>
      </w:r>
      <w:r w:rsidRPr="006D54AE">
        <w:rPr>
          <w:lang w:val="en-GB"/>
        </w:rPr>
        <w:t>s developed in 2015 and approved by a Gover</w:t>
      </w:r>
      <w:r w:rsidR="00017FAF">
        <w:rPr>
          <w:lang w:val="en-GB"/>
        </w:rPr>
        <w:t>nment decree (No 101/2015). It wa</w:t>
      </w:r>
      <w:r w:rsidRPr="006D54AE">
        <w:rPr>
          <w:lang w:val="en-GB"/>
        </w:rPr>
        <w:t xml:space="preserve">s upgraded in 2018 and approved by the Government decree no 352/2018. The package is a key instrument that provides the necessary range of services at the PHC level for the entire population. There are seven categories of services included in the existing package, from emergency care to health promotion and education. The package does not specify services provided at health posts or health points (ambulances) implying the same standards of services as for health </w:t>
      </w:r>
      <w:r w:rsidR="00017FAF" w:rsidRPr="006D54AE">
        <w:rPr>
          <w:lang w:val="en-GB"/>
        </w:rPr>
        <w:t>centres</w:t>
      </w:r>
      <w:r w:rsidRPr="006D54AE">
        <w:rPr>
          <w:lang w:val="en-GB"/>
        </w:rPr>
        <w:t xml:space="preserve">. All health </w:t>
      </w:r>
      <w:r w:rsidR="00017FAF" w:rsidRPr="006D54AE">
        <w:rPr>
          <w:lang w:val="en-GB"/>
        </w:rPr>
        <w:t>centres</w:t>
      </w:r>
      <w:r w:rsidRPr="006D54AE">
        <w:rPr>
          <w:lang w:val="en-GB"/>
        </w:rPr>
        <w:t xml:space="preserve"> are committed to providing int</w:t>
      </w:r>
      <w:r w:rsidR="00017FAF">
        <w:rPr>
          <w:lang w:val="en-GB"/>
        </w:rPr>
        <w:t xml:space="preserve">egrated services in the package, </w:t>
      </w:r>
      <w:r w:rsidRPr="006D54AE">
        <w:rPr>
          <w:lang w:val="en-GB"/>
        </w:rPr>
        <w:t xml:space="preserve">although they have variable capacities, skills staff, and access to laboratory tests. ‘Healthcare in emergencies’ is the first category of services listed in the package. Health centre should provide first aid, referral and transport in case of medical emergencies as well as in the situation of natural disasters. The emergency service can be provided in direct contact or online, in health </w:t>
      </w:r>
      <w:r w:rsidR="00995E24" w:rsidRPr="006D54AE">
        <w:rPr>
          <w:lang w:val="en-GB"/>
        </w:rPr>
        <w:t>centres</w:t>
      </w:r>
      <w:r w:rsidRPr="006D54AE">
        <w:rPr>
          <w:lang w:val="en-GB"/>
        </w:rPr>
        <w:t xml:space="preserve"> operating continuously 24 hours a day, or those operating 8 hours a day. The so called 24/7 health </w:t>
      </w:r>
      <w:r w:rsidR="00995E24" w:rsidRPr="006D54AE">
        <w:rPr>
          <w:lang w:val="en-GB"/>
        </w:rPr>
        <w:t>centres</w:t>
      </w:r>
      <w:r w:rsidRPr="006D54AE">
        <w:rPr>
          <w:lang w:val="en-GB"/>
        </w:rPr>
        <w:t xml:space="preserve"> are assigned by </w:t>
      </w:r>
      <w:r w:rsidR="00995E24">
        <w:rPr>
          <w:lang w:val="en-GB"/>
        </w:rPr>
        <w:t xml:space="preserve">the </w:t>
      </w:r>
      <w:r w:rsidRPr="006D54AE">
        <w:rPr>
          <w:lang w:val="en-GB"/>
        </w:rPr>
        <w:t>Ministry of Health and Social Protection in collaboration with</w:t>
      </w:r>
      <w:r w:rsidR="00995E24">
        <w:rPr>
          <w:lang w:val="en-GB"/>
        </w:rPr>
        <w:t xml:space="preserve"> the</w:t>
      </w:r>
      <w:r w:rsidRPr="006D54AE">
        <w:rPr>
          <w:lang w:val="en-GB"/>
        </w:rPr>
        <w:t xml:space="preserve"> National Fund of Compulsory Health Insurance. The service </w:t>
      </w:r>
      <w:r w:rsidR="00995E24">
        <w:rPr>
          <w:lang w:val="en-GB"/>
        </w:rPr>
        <w:t xml:space="preserve">also </w:t>
      </w:r>
      <w:r w:rsidRPr="006D54AE">
        <w:rPr>
          <w:lang w:val="en-GB"/>
        </w:rPr>
        <w:t xml:space="preserve">can be provided outside the health centre. Medical emergencies include a wide range of conditions, from physical traumas to heat shock, from choking to febrile seizures, from cardiac arrest to psychiatric emergencies. The category </w:t>
      </w:r>
      <w:r w:rsidR="00995E24">
        <w:rPr>
          <w:lang w:val="en-GB"/>
        </w:rPr>
        <w:t xml:space="preserve">also </w:t>
      </w:r>
      <w:r w:rsidRPr="006D54AE">
        <w:rPr>
          <w:lang w:val="en-GB"/>
        </w:rPr>
        <w:t xml:space="preserve">includes </w:t>
      </w:r>
      <w:r w:rsidR="00995E24">
        <w:rPr>
          <w:lang w:val="en-GB"/>
        </w:rPr>
        <w:t>edu</w:t>
      </w:r>
      <w:r w:rsidRPr="006D54AE">
        <w:rPr>
          <w:lang w:val="en-GB"/>
        </w:rPr>
        <w:t>cation of patients on prevention of accide</w:t>
      </w:r>
      <w:r w:rsidR="00995E24">
        <w:rPr>
          <w:lang w:val="en-GB"/>
        </w:rPr>
        <w:t xml:space="preserve">nts or infections. Among skills and </w:t>
      </w:r>
      <w:r w:rsidRPr="006D54AE">
        <w:rPr>
          <w:lang w:val="en-GB"/>
        </w:rPr>
        <w:t>competencies family doctor should have, is implementation of ‘principles of medical care during mass accidents and disasters’. Within that category of services are described also the services of health risk evaluation in the frame of routi</w:t>
      </w:r>
      <w:r w:rsidR="00995E24">
        <w:rPr>
          <w:lang w:val="en-GB"/>
        </w:rPr>
        <w:t xml:space="preserve">ne regular check-up. The skills and </w:t>
      </w:r>
      <w:r w:rsidRPr="006D54AE">
        <w:rPr>
          <w:lang w:val="en-GB"/>
        </w:rPr>
        <w:t xml:space="preserve">competencies required for the nurse are similar to those for the physician and even include some extra services such as management of cases of family violence. </w:t>
      </w:r>
    </w:p>
    <w:p w14:paraId="253CEC92" w14:textId="2086EF73" w:rsidR="00066496" w:rsidRPr="006D54AE" w:rsidRDefault="00066496" w:rsidP="00F0474A">
      <w:pPr>
        <w:spacing w:after="60"/>
        <w:rPr>
          <w:lang w:val="en-GB"/>
        </w:rPr>
      </w:pPr>
      <w:r w:rsidRPr="006D54AE">
        <w:rPr>
          <w:lang w:val="en-GB"/>
        </w:rPr>
        <w:t xml:space="preserve">A shorter list of services with most common medical emergency cases to be treated at </w:t>
      </w:r>
      <w:r w:rsidR="00995E24">
        <w:rPr>
          <w:lang w:val="en-GB"/>
        </w:rPr>
        <w:t xml:space="preserve">the </w:t>
      </w:r>
      <w:r w:rsidRPr="006D54AE">
        <w:rPr>
          <w:lang w:val="en-GB"/>
        </w:rPr>
        <w:t>health centre is include</w:t>
      </w:r>
      <w:r w:rsidR="00995E24">
        <w:rPr>
          <w:lang w:val="en-GB"/>
        </w:rPr>
        <w:t>d in</w:t>
      </w:r>
      <w:r w:rsidRPr="006D54AE">
        <w:rPr>
          <w:lang w:val="en-GB"/>
        </w:rPr>
        <w:t xml:space="preserve"> one of the annexes of the package. In that list are included:</w:t>
      </w:r>
    </w:p>
    <w:p w14:paraId="4C4C82F7" w14:textId="2824C9A8" w:rsidR="00066496" w:rsidRPr="006D54AE" w:rsidRDefault="00066496" w:rsidP="00B8548E">
      <w:pPr>
        <w:pStyle w:val="ListParagraph"/>
        <w:numPr>
          <w:ilvl w:val="0"/>
          <w:numId w:val="17"/>
        </w:numPr>
        <w:rPr>
          <w:rFonts w:eastAsia="Calibri"/>
          <w:lang w:val="en-GB"/>
        </w:rPr>
      </w:pPr>
      <w:r w:rsidRPr="006D54AE">
        <w:rPr>
          <w:rFonts w:eastAsia="Calibri"/>
          <w:lang w:val="en-GB"/>
        </w:rPr>
        <w:t>Initi</w:t>
      </w:r>
      <w:r w:rsidR="00995E24">
        <w:rPr>
          <w:rFonts w:eastAsia="Calibri"/>
          <w:lang w:val="en-GB"/>
        </w:rPr>
        <w:t>al management and stabilization;</w:t>
      </w:r>
    </w:p>
    <w:p w14:paraId="53A46EF2" w14:textId="1B59356F" w:rsidR="00066496" w:rsidRPr="006D54AE" w:rsidRDefault="00066496" w:rsidP="00B8548E">
      <w:pPr>
        <w:pStyle w:val="ListParagraph"/>
        <w:numPr>
          <w:ilvl w:val="0"/>
          <w:numId w:val="17"/>
        </w:numPr>
        <w:rPr>
          <w:rFonts w:eastAsia="Calibri"/>
          <w:lang w:val="en-GB"/>
        </w:rPr>
      </w:pPr>
      <w:r w:rsidRPr="006D54AE">
        <w:rPr>
          <w:rFonts w:eastAsia="Calibri"/>
          <w:lang w:val="en-GB"/>
        </w:rPr>
        <w:t>Asthma attacks</w:t>
      </w:r>
      <w:r w:rsidR="00995E24">
        <w:rPr>
          <w:rFonts w:eastAsia="Calibri"/>
          <w:lang w:val="en-GB"/>
        </w:rPr>
        <w:t>;</w:t>
      </w:r>
    </w:p>
    <w:p w14:paraId="173DF531" w14:textId="171B056C" w:rsidR="00066496" w:rsidRPr="006D54AE" w:rsidRDefault="00066496" w:rsidP="00B8548E">
      <w:pPr>
        <w:pStyle w:val="ListParagraph"/>
        <w:numPr>
          <w:ilvl w:val="0"/>
          <w:numId w:val="17"/>
        </w:numPr>
        <w:rPr>
          <w:rFonts w:eastAsia="Calibri"/>
          <w:lang w:val="en-GB"/>
        </w:rPr>
      </w:pPr>
      <w:r w:rsidRPr="006D54AE">
        <w:rPr>
          <w:rFonts w:eastAsia="Calibri"/>
          <w:lang w:val="en-GB"/>
        </w:rPr>
        <w:t>Angina pectoris</w:t>
      </w:r>
      <w:r w:rsidR="00995E24">
        <w:rPr>
          <w:rFonts w:eastAsia="Calibri"/>
          <w:lang w:val="en-GB"/>
        </w:rPr>
        <w:t>;</w:t>
      </w:r>
    </w:p>
    <w:p w14:paraId="4AED1C0B" w14:textId="7EAC2AE9" w:rsidR="00066496" w:rsidRPr="006D54AE" w:rsidRDefault="00995E24" w:rsidP="00B8548E">
      <w:pPr>
        <w:pStyle w:val="ListParagraph"/>
        <w:numPr>
          <w:ilvl w:val="0"/>
          <w:numId w:val="17"/>
        </w:numPr>
        <w:rPr>
          <w:rFonts w:eastAsia="Calibri"/>
          <w:lang w:val="en-GB"/>
        </w:rPr>
      </w:pPr>
      <w:r>
        <w:rPr>
          <w:rFonts w:eastAsia="Calibri"/>
          <w:lang w:val="en-GB"/>
        </w:rPr>
        <w:t>Fractures;</w:t>
      </w:r>
    </w:p>
    <w:p w14:paraId="26C43E04" w14:textId="7CD03ADE" w:rsidR="00066496" w:rsidRPr="006D54AE" w:rsidRDefault="00995E24" w:rsidP="00B8548E">
      <w:pPr>
        <w:pStyle w:val="ListParagraph"/>
        <w:numPr>
          <w:ilvl w:val="0"/>
          <w:numId w:val="17"/>
        </w:numPr>
        <w:rPr>
          <w:rFonts w:eastAsia="Calibri"/>
          <w:lang w:val="en-GB"/>
        </w:rPr>
      </w:pPr>
      <w:r>
        <w:rPr>
          <w:rFonts w:eastAsia="Calibri"/>
          <w:lang w:val="en-GB"/>
        </w:rPr>
        <w:t>Wounds.</w:t>
      </w:r>
    </w:p>
    <w:p w14:paraId="47ED3FB8" w14:textId="6C894BBB" w:rsidR="00066496" w:rsidRPr="006D54AE" w:rsidRDefault="00066496" w:rsidP="00072563">
      <w:pPr>
        <w:rPr>
          <w:lang w:val="en-GB"/>
        </w:rPr>
      </w:pPr>
      <w:r w:rsidRPr="006D54AE">
        <w:rPr>
          <w:lang w:val="en-GB"/>
        </w:rPr>
        <w:t xml:space="preserve">Another annex in the document lists medicaments and </w:t>
      </w:r>
      <w:r w:rsidR="00995E24" w:rsidRPr="006D54AE">
        <w:rPr>
          <w:lang w:val="en-GB"/>
        </w:rPr>
        <w:t>equipment</w:t>
      </w:r>
      <w:r w:rsidRPr="006D54AE">
        <w:rPr>
          <w:lang w:val="en-GB"/>
        </w:rPr>
        <w:t xml:space="preserve">, including those for emergency care, a health centre should have. </w:t>
      </w:r>
    </w:p>
    <w:p w14:paraId="54C44CF0" w14:textId="5EFE62E2" w:rsidR="00066496" w:rsidRPr="006D54AE" w:rsidRDefault="00066496" w:rsidP="00072563">
      <w:pPr>
        <w:rPr>
          <w:lang w:val="en-GB"/>
        </w:rPr>
      </w:pPr>
      <w:r w:rsidRPr="006D54AE">
        <w:rPr>
          <w:lang w:val="en-GB"/>
        </w:rPr>
        <w:t>The decree approving the package of services does not assure the quality standards of service provision. It is not clear however</w:t>
      </w:r>
      <w:r w:rsidR="00995E24">
        <w:rPr>
          <w:lang w:val="en-GB"/>
        </w:rPr>
        <w:t>,</w:t>
      </w:r>
      <w:r w:rsidRPr="006D54AE">
        <w:rPr>
          <w:lang w:val="en-GB"/>
        </w:rPr>
        <w:t xml:space="preserve"> to what degree the ‘essential services’ listed in the package are offered to the public. The contract of health centre with </w:t>
      </w:r>
      <w:r w:rsidR="00995E24">
        <w:rPr>
          <w:lang w:val="en-GB"/>
        </w:rPr>
        <w:t xml:space="preserve">the </w:t>
      </w:r>
      <w:r w:rsidRPr="006D54AE">
        <w:rPr>
          <w:lang w:val="en-GB"/>
        </w:rPr>
        <w:t>Health Insurance Fund (see below) refers to the Basic Service Package as a base for the services to be provided. The contract includes the ‘Package’ as an Annex.</w:t>
      </w:r>
    </w:p>
    <w:p w14:paraId="4C451972" w14:textId="2378B788" w:rsidR="00066496" w:rsidRPr="006D54AE" w:rsidRDefault="00066496" w:rsidP="00072563">
      <w:pPr>
        <w:pStyle w:val="Heading3"/>
        <w:rPr>
          <w:lang w:val="en-GB"/>
        </w:rPr>
      </w:pPr>
      <w:bookmarkStart w:id="33" w:name="_Toc142405862"/>
      <w:r w:rsidRPr="006D54AE">
        <w:rPr>
          <w:lang w:val="en-GB"/>
        </w:rPr>
        <w:t>Quality standards for accreditation of primary health care providers</w:t>
      </w:r>
      <w:bookmarkEnd w:id="33"/>
    </w:p>
    <w:p w14:paraId="225B9736" w14:textId="6DD2CFF0" w:rsidR="00066496" w:rsidRPr="006D54AE" w:rsidRDefault="00066496" w:rsidP="00072563">
      <w:pPr>
        <w:rPr>
          <w:lang w:val="en-GB"/>
        </w:rPr>
      </w:pPr>
      <w:r w:rsidRPr="006D54AE">
        <w:rPr>
          <w:lang w:val="en-GB"/>
        </w:rPr>
        <w:t xml:space="preserve">The most recent update of the quality standards by </w:t>
      </w:r>
      <w:r w:rsidR="00995E24">
        <w:rPr>
          <w:lang w:val="en-GB"/>
        </w:rPr>
        <w:t xml:space="preserve">the </w:t>
      </w:r>
      <w:r w:rsidRPr="006D54AE">
        <w:rPr>
          <w:lang w:val="en-GB"/>
        </w:rPr>
        <w:t xml:space="preserve">National Centre for Quality, Safety and Accreditation of Healthcare Institutions is done in 2021 (approved by Ordinance of Minister of Health and Social Protection No 35 22/01/2021). There are essential/compulsory standards to be fulfilled 100%, optimal standards to be fulfilled 70% and standards of the future to be fulfilled 40%.  </w:t>
      </w:r>
    </w:p>
    <w:p w14:paraId="48BBF28B" w14:textId="4A004A05" w:rsidR="00066496" w:rsidRPr="006D54AE" w:rsidRDefault="00066496" w:rsidP="00072563">
      <w:pPr>
        <w:rPr>
          <w:lang w:val="en-GB"/>
        </w:rPr>
      </w:pPr>
      <w:r w:rsidRPr="006D54AE">
        <w:rPr>
          <w:lang w:val="en-GB"/>
        </w:rPr>
        <w:t>Health emergency service has only one essential standard</w:t>
      </w:r>
      <w:r w:rsidR="00995E24">
        <w:rPr>
          <w:lang w:val="en-GB"/>
        </w:rPr>
        <w:t>,</w:t>
      </w:r>
      <w:r w:rsidRPr="006D54AE">
        <w:rPr>
          <w:lang w:val="en-GB"/>
        </w:rPr>
        <w:t xml:space="preserve"> and it concerns only 24/7 health </w:t>
      </w:r>
      <w:r w:rsidR="00995E24" w:rsidRPr="006D54AE">
        <w:rPr>
          <w:lang w:val="en-GB"/>
        </w:rPr>
        <w:t>centres</w:t>
      </w:r>
      <w:r w:rsidRPr="006D54AE">
        <w:rPr>
          <w:lang w:val="en-GB"/>
        </w:rPr>
        <w:t xml:space="preserve">. Those </w:t>
      </w:r>
      <w:r w:rsidR="00995E24" w:rsidRPr="006D54AE">
        <w:rPr>
          <w:lang w:val="en-GB"/>
        </w:rPr>
        <w:t>centres</w:t>
      </w:r>
      <w:r w:rsidRPr="006D54AE">
        <w:rPr>
          <w:lang w:val="en-GB"/>
        </w:rPr>
        <w:t xml:space="preserve"> should guaranty a functional emergency service by assuring the presence of ‘qualified personnel’ ‘24 hours per day’. The ‘number of personnel’ should be appropriate to ‘the expected flux’ of patients. The criteria is applied to all primary health care </w:t>
      </w:r>
      <w:r w:rsidR="00995E24" w:rsidRPr="006D54AE">
        <w:rPr>
          <w:lang w:val="en-GB"/>
        </w:rPr>
        <w:t>centres</w:t>
      </w:r>
      <w:r w:rsidR="00995E24">
        <w:rPr>
          <w:lang w:val="en-GB"/>
        </w:rPr>
        <w:t>,</w:t>
      </w:r>
      <w:r w:rsidRPr="006D54AE">
        <w:rPr>
          <w:lang w:val="en-GB"/>
        </w:rPr>
        <w:t xml:space="preserve"> but may be fully matched only by 24/7 health </w:t>
      </w:r>
      <w:r w:rsidR="00995E24" w:rsidRPr="006D54AE">
        <w:rPr>
          <w:lang w:val="en-GB"/>
        </w:rPr>
        <w:t>centres</w:t>
      </w:r>
      <w:r w:rsidRPr="006D54AE">
        <w:rPr>
          <w:lang w:val="en-GB"/>
        </w:rPr>
        <w:t xml:space="preserve">. Other health </w:t>
      </w:r>
      <w:r w:rsidR="00995E24" w:rsidRPr="006D54AE">
        <w:rPr>
          <w:lang w:val="en-GB"/>
        </w:rPr>
        <w:t>centres</w:t>
      </w:r>
      <w:r w:rsidRPr="006D54AE">
        <w:rPr>
          <w:lang w:val="en-GB"/>
        </w:rPr>
        <w:t xml:space="preserve"> may only partially achieve it. </w:t>
      </w:r>
    </w:p>
    <w:p w14:paraId="59B3A02A" w14:textId="7839C357" w:rsidR="00066496" w:rsidRPr="006D54AE" w:rsidRDefault="00066496" w:rsidP="00072563">
      <w:pPr>
        <w:rPr>
          <w:lang w:val="en-GB"/>
        </w:rPr>
      </w:pPr>
      <w:r w:rsidRPr="006D54AE">
        <w:rPr>
          <w:lang w:val="en-GB"/>
        </w:rPr>
        <w:t>The optimal standards for emergency services include appropriate training of physicians and formal contract for transporting of patients. Training should include especially first aid, stabilization of patients and referral to specialized care. A plan for continuous training is required. Nurses are not specifically mentioned in the standards, although as mentioned above, according to</w:t>
      </w:r>
      <w:r w:rsidR="00995E24">
        <w:rPr>
          <w:lang w:val="en-GB"/>
        </w:rPr>
        <w:t xml:space="preserve"> the</w:t>
      </w:r>
      <w:r w:rsidRPr="006D54AE">
        <w:rPr>
          <w:lang w:val="en-GB"/>
        </w:rPr>
        <w:t xml:space="preserve"> Package of Services at Primary Health Care, nurses should provide a similar range of medical emergency care </w:t>
      </w:r>
      <w:r w:rsidR="007107AA">
        <w:rPr>
          <w:lang w:val="en-GB"/>
        </w:rPr>
        <w:t>as</w:t>
      </w:r>
      <w:r w:rsidRPr="006D54AE">
        <w:rPr>
          <w:lang w:val="en-GB"/>
        </w:rPr>
        <w:t xml:space="preserve"> the physicians. The formal contract about transporting of patients should make sure that there is an ambulance available when it is needed and it is equipped wit</w:t>
      </w:r>
      <w:r w:rsidR="007107AA">
        <w:rPr>
          <w:lang w:val="en-GB"/>
        </w:rPr>
        <w:t>h a list of necessary equipment</w:t>
      </w:r>
      <w:r w:rsidRPr="006D54AE">
        <w:rPr>
          <w:lang w:val="en-GB"/>
        </w:rPr>
        <w:t xml:space="preserve">. </w:t>
      </w:r>
    </w:p>
    <w:p w14:paraId="4EB72C33" w14:textId="36D3EEE6" w:rsidR="00066496" w:rsidRPr="006D54AE" w:rsidRDefault="00066496" w:rsidP="00072563">
      <w:pPr>
        <w:rPr>
          <w:lang w:val="en-GB"/>
        </w:rPr>
      </w:pPr>
      <w:r w:rsidRPr="006D54AE">
        <w:rPr>
          <w:lang w:val="en-GB"/>
        </w:rPr>
        <w:t>The ‘standard of the future’ for that cat</w:t>
      </w:r>
      <w:r w:rsidR="007107AA">
        <w:rPr>
          <w:lang w:val="en-GB"/>
        </w:rPr>
        <w:t xml:space="preserve">egory of services is having an </w:t>
      </w:r>
      <w:r w:rsidRPr="006D54AE">
        <w:rPr>
          <w:lang w:val="en-GB"/>
        </w:rPr>
        <w:t>emergency plan for treating many p</w:t>
      </w:r>
      <w:r w:rsidR="007107AA">
        <w:rPr>
          <w:lang w:val="en-GB"/>
        </w:rPr>
        <w:t>atients at</w:t>
      </w:r>
      <w:r w:rsidRPr="006D54AE">
        <w:rPr>
          <w:lang w:val="en-GB"/>
        </w:rPr>
        <w:t xml:space="preserve"> the same time, as in the case of natural disasters. The plan should allow the health centre to remain functional and efficient in emergency situations. Minimally</w:t>
      </w:r>
      <w:r w:rsidR="007107AA">
        <w:rPr>
          <w:lang w:val="en-GB"/>
        </w:rPr>
        <w:t>,</w:t>
      </w:r>
      <w:r w:rsidRPr="006D54AE">
        <w:rPr>
          <w:lang w:val="en-GB"/>
        </w:rPr>
        <w:t xml:space="preserve"> it should include contingency plans for substitution of missing or exhausted personnel and list of specialized care institutions for referral of cases.</w:t>
      </w:r>
    </w:p>
    <w:p w14:paraId="6EA174F6" w14:textId="1F68D835" w:rsidR="00066496" w:rsidRPr="006D54AE" w:rsidRDefault="00066496" w:rsidP="00072563">
      <w:pPr>
        <w:rPr>
          <w:lang w:val="en-GB"/>
        </w:rPr>
      </w:pPr>
      <w:r w:rsidRPr="006D54AE">
        <w:rPr>
          <w:lang w:val="en-GB"/>
        </w:rPr>
        <w:t xml:space="preserve">The standards are in use and almost all 24/7 primary health </w:t>
      </w:r>
      <w:r w:rsidR="007107AA" w:rsidRPr="006D54AE">
        <w:rPr>
          <w:lang w:val="en-GB"/>
        </w:rPr>
        <w:t>centres</w:t>
      </w:r>
      <w:r w:rsidRPr="006D54AE">
        <w:rPr>
          <w:lang w:val="en-GB"/>
        </w:rPr>
        <w:t xml:space="preserve"> are accredited. The completion of the requested files is in process by some </w:t>
      </w:r>
      <w:r w:rsidR="007107AA" w:rsidRPr="006D54AE">
        <w:rPr>
          <w:lang w:val="en-GB"/>
        </w:rPr>
        <w:t>centres</w:t>
      </w:r>
      <w:r w:rsidRPr="006D54AE">
        <w:rPr>
          <w:lang w:val="en-GB"/>
        </w:rPr>
        <w:t xml:space="preserve">. The 24/7 component of health </w:t>
      </w:r>
      <w:r w:rsidR="007107AA" w:rsidRPr="006D54AE">
        <w:rPr>
          <w:lang w:val="en-GB"/>
        </w:rPr>
        <w:t>centres</w:t>
      </w:r>
      <w:r w:rsidRPr="006D54AE">
        <w:rPr>
          <w:lang w:val="en-GB"/>
        </w:rPr>
        <w:t xml:space="preserve"> is not uniform for all of them. In some of the facilities, like in the case of health </w:t>
      </w:r>
      <w:r w:rsidR="007107AA" w:rsidRPr="006D54AE">
        <w:rPr>
          <w:lang w:val="en-GB"/>
        </w:rPr>
        <w:t>centre</w:t>
      </w:r>
      <w:r w:rsidR="007107AA">
        <w:rPr>
          <w:lang w:val="en-GB"/>
        </w:rPr>
        <w:t xml:space="preserve"> n</w:t>
      </w:r>
      <w:r w:rsidR="00696583">
        <w:rPr>
          <w:lang w:val="en-GB"/>
        </w:rPr>
        <w:t>o.</w:t>
      </w:r>
      <w:r w:rsidRPr="006D54AE">
        <w:rPr>
          <w:lang w:val="en-GB"/>
        </w:rPr>
        <w:t xml:space="preserve"> 8 in Tirana</w:t>
      </w:r>
      <w:r w:rsidR="007107AA">
        <w:rPr>
          <w:lang w:val="en-GB"/>
        </w:rPr>
        <w:t>,</w:t>
      </w:r>
      <w:r w:rsidRPr="006D54AE">
        <w:rPr>
          <w:lang w:val="en-GB"/>
        </w:rPr>
        <w:t xml:space="preserve"> the third shift is regulated by an ordinance of </w:t>
      </w:r>
      <w:r w:rsidR="007107AA">
        <w:rPr>
          <w:lang w:val="en-GB"/>
        </w:rPr>
        <w:t xml:space="preserve">the </w:t>
      </w:r>
      <w:r w:rsidRPr="006D54AE">
        <w:rPr>
          <w:lang w:val="en-GB"/>
        </w:rPr>
        <w:t xml:space="preserve">Minister. </w:t>
      </w:r>
      <w:r w:rsidR="007107AA">
        <w:rPr>
          <w:lang w:val="en-GB"/>
        </w:rPr>
        <w:t xml:space="preserve">The </w:t>
      </w:r>
      <w:r w:rsidRPr="006D54AE">
        <w:rPr>
          <w:lang w:val="en-GB"/>
        </w:rPr>
        <w:t>National Agency for Quality and Accreditation reports that 24</w:t>
      </w:r>
      <w:r w:rsidR="007107AA">
        <w:rPr>
          <w:lang w:val="en-GB"/>
        </w:rPr>
        <w:t>-</w:t>
      </w:r>
      <w:r w:rsidRPr="006D54AE">
        <w:rPr>
          <w:lang w:val="en-GB"/>
        </w:rPr>
        <w:t xml:space="preserve">hours services are being accredited separately. </w:t>
      </w:r>
    </w:p>
    <w:p w14:paraId="7071BDAC" w14:textId="2B34F8F0" w:rsidR="00066496" w:rsidRPr="006D54AE" w:rsidRDefault="00066496" w:rsidP="00072563">
      <w:pPr>
        <w:pStyle w:val="Heading3"/>
        <w:rPr>
          <w:lang w:val="en-GB"/>
        </w:rPr>
      </w:pPr>
      <w:bookmarkStart w:id="34" w:name="_Toc142405863"/>
      <w:r w:rsidRPr="006D54AE">
        <w:rPr>
          <w:lang w:val="en-GB"/>
        </w:rPr>
        <w:t>Statute of health</w:t>
      </w:r>
      <w:r w:rsidR="00696583">
        <w:rPr>
          <w:lang w:val="en-GB"/>
        </w:rPr>
        <w:t xml:space="preserve"> cent</w:t>
      </w:r>
      <w:r w:rsidRPr="006D54AE">
        <w:rPr>
          <w:lang w:val="en-GB"/>
        </w:rPr>
        <w:t>r</w:t>
      </w:r>
      <w:r w:rsidR="00696583">
        <w:rPr>
          <w:lang w:val="en-GB"/>
        </w:rPr>
        <w:t>e</w:t>
      </w:r>
      <w:r w:rsidRPr="006D54AE">
        <w:rPr>
          <w:lang w:val="en-GB"/>
        </w:rPr>
        <w:t>s</w:t>
      </w:r>
      <w:bookmarkEnd w:id="34"/>
    </w:p>
    <w:p w14:paraId="39E97C48" w14:textId="3E47903B" w:rsidR="00066496" w:rsidRPr="006D54AE" w:rsidRDefault="00066496" w:rsidP="00072563">
      <w:pPr>
        <w:rPr>
          <w:lang w:val="en-GB"/>
        </w:rPr>
      </w:pPr>
      <w:r w:rsidRPr="006D54AE">
        <w:rPr>
          <w:lang w:val="en-GB"/>
        </w:rPr>
        <w:t xml:space="preserve">The most recent ‘Statute’ of health </w:t>
      </w:r>
      <w:r w:rsidR="00696583" w:rsidRPr="006D54AE">
        <w:rPr>
          <w:lang w:val="en-GB"/>
        </w:rPr>
        <w:t>centres</w:t>
      </w:r>
      <w:r w:rsidR="00696583">
        <w:rPr>
          <w:lang w:val="en-GB"/>
        </w:rPr>
        <w:t xml:space="preserve"> in Albania wa</w:t>
      </w:r>
      <w:r w:rsidRPr="006D54AE">
        <w:rPr>
          <w:lang w:val="en-GB"/>
        </w:rPr>
        <w:t>s approved by an ordinance of the Minister o</w:t>
      </w:r>
      <w:r w:rsidR="00696583">
        <w:rPr>
          <w:lang w:val="en-GB"/>
        </w:rPr>
        <w:t>f Health and Social Protection o</w:t>
      </w:r>
      <w:r w:rsidRPr="006D54AE">
        <w:rPr>
          <w:lang w:val="en-GB"/>
        </w:rPr>
        <w:t>n 13 July 2022 (no 413)</w:t>
      </w:r>
      <w:r w:rsidR="00696583">
        <w:rPr>
          <w:lang w:val="en-GB"/>
        </w:rPr>
        <w:t>.</w:t>
      </w:r>
      <w:r w:rsidRPr="006D54AE">
        <w:rPr>
          <w:lang w:val="en-GB"/>
        </w:rPr>
        <w:t xml:space="preserve"> This ordinance repealed the version issued in 2019 (no</w:t>
      </w:r>
      <w:r w:rsidR="00696583">
        <w:rPr>
          <w:lang w:val="en-GB"/>
        </w:rPr>
        <w:t xml:space="preserve"> </w:t>
      </w:r>
      <w:r w:rsidRPr="006D54AE">
        <w:rPr>
          <w:lang w:val="en-GB"/>
        </w:rPr>
        <w:t xml:space="preserve">389/2019) after </w:t>
      </w:r>
      <w:r w:rsidR="00696583">
        <w:rPr>
          <w:lang w:val="en-GB"/>
        </w:rPr>
        <w:t xml:space="preserve">the </w:t>
      </w:r>
      <w:r w:rsidRPr="006D54AE">
        <w:rPr>
          <w:lang w:val="en-GB"/>
        </w:rPr>
        <w:t xml:space="preserve">introduction of the Operator of Health Care and also the first version approved in 2014 (no 534/2014). The new statute clarifies the position of the health centre as </w:t>
      </w:r>
      <w:r w:rsidR="00696583">
        <w:rPr>
          <w:lang w:val="en-GB"/>
        </w:rPr>
        <w:t xml:space="preserve">a </w:t>
      </w:r>
      <w:r w:rsidRPr="006D54AE">
        <w:rPr>
          <w:lang w:val="en-GB"/>
        </w:rPr>
        <w:t xml:space="preserve">public institution under direct supervision of Local Units of Health </w:t>
      </w:r>
      <w:r w:rsidRPr="00B2497E">
        <w:rPr>
          <w:lang w:val="en-GB"/>
        </w:rPr>
        <w:t>Care (</w:t>
      </w:r>
      <w:r w:rsidR="00B2497E" w:rsidRPr="00B2497E">
        <w:rPr>
          <w:lang w:val="en-GB"/>
        </w:rPr>
        <w:t>NJVKSH</w:t>
      </w:r>
      <w:r w:rsidRPr="00B2497E">
        <w:rPr>
          <w:lang w:val="en-GB"/>
        </w:rPr>
        <w:t>).</w:t>
      </w:r>
      <w:r w:rsidRPr="006D54AE">
        <w:rPr>
          <w:lang w:val="en-GB"/>
        </w:rPr>
        <w:t xml:space="preserve"> It should comply with regulations and guidelines approved by</w:t>
      </w:r>
      <w:r w:rsidR="004413F7">
        <w:rPr>
          <w:lang w:val="en-GB"/>
        </w:rPr>
        <w:t xml:space="preserve"> the</w:t>
      </w:r>
      <w:r w:rsidRPr="006D54AE">
        <w:rPr>
          <w:lang w:val="en-GB"/>
        </w:rPr>
        <w:t xml:space="preserve"> Operator of Healthcare and Health Insurance Fund. </w:t>
      </w:r>
    </w:p>
    <w:p w14:paraId="778457B3" w14:textId="0786395A" w:rsidR="00066496" w:rsidRPr="006D54AE" w:rsidRDefault="00066496" w:rsidP="00072563">
      <w:pPr>
        <w:rPr>
          <w:lang w:val="en-GB"/>
        </w:rPr>
      </w:pPr>
      <w:r w:rsidRPr="006D54AE">
        <w:rPr>
          <w:lang w:val="en-GB"/>
        </w:rPr>
        <w:t xml:space="preserve">In addition to traditional health </w:t>
      </w:r>
      <w:r w:rsidR="004413F7" w:rsidRPr="006D54AE">
        <w:rPr>
          <w:lang w:val="en-GB"/>
        </w:rPr>
        <w:t>centres</w:t>
      </w:r>
      <w:r w:rsidRPr="006D54AE">
        <w:rPr>
          <w:lang w:val="en-GB"/>
        </w:rPr>
        <w:t xml:space="preserve">, the new statute of 2022 has clearly defined for the first time three new models of primary health care </w:t>
      </w:r>
      <w:r w:rsidR="004413F7" w:rsidRPr="006D54AE">
        <w:rPr>
          <w:lang w:val="en-GB"/>
        </w:rPr>
        <w:t>centres</w:t>
      </w:r>
      <w:r w:rsidRPr="006D54AE">
        <w:rPr>
          <w:lang w:val="en-GB"/>
        </w:rPr>
        <w:t xml:space="preserve">; ‘socio-health </w:t>
      </w:r>
      <w:r w:rsidR="004413F7" w:rsidRPr="006D54AE">
        <w:rPr>
          <w:lang w:val="en-GB"/>
        </w:rPr>
        <w:t>centres’</w:t>
      </w:r>
      <w:r w:rsidRPr="006D54AE">
        <w:rPr>
          <w:lang w:val="en-GB"/>
        </w:rPr>
        <w:t xml:space="preserve"> which provide ‘integrated care’, ‘24/7 health </w:t>
      </w:r>
      <w:r w:rsidR="004413F7" w:rsidRPr="006D54AE">
        <w:rPr>
          <w:lang w:val="en-GB"/>
        </w:rPr>
        <w:t>centres’</w:t>
      </w:r>
      <w:r w:rsidRPr="006D54AE">
        <w:rPr>
          <w:lang w:val="en-GB"/>
        </w:rPr>
        <w:t xml:space="preserve"> which provide ‘24 hours emergency health care’ and ‘health </w:t>
      </w:r>
      <w:r w:rsidR="004413F7" w:rsidRPr="006D54AE">
        <w:rPr>
          <w:lang w:val="en-GB"/>
        </w:rPr>
        <w:t>centres</w:t>
      </w:r>
      <w:r w:rsidRPr="006D54AE">
        <w:rPr>
          <w:lang w:val="en-GB"/>
        </w:rPr>
        <w:t xml:space="preserve"> of special</w:t>
      </w:r>
      <w:r w:rsidR="004413F7">
        <w:rPr>
          <w:lang w:val="en-GB"/>
        </w:rPr>
        <w:t>i</w:t>
      </w:r>
      <w:r w:rsidRPr="006D54AE">
        <w:rPr>
          <w:lang w:val="en-GB"/>
        </w:rPr>
        <w:t xml:space="preserve">ties’, which provide among others, laboratory, imaging and rehabilitative services. The 24/7 health </w:t>
      </w:r>
      <w:r w:rsidR="004413F7" w:rsidRPr="006D54AE">
        <w:rPr>
          <w:lang w:val="en-GB"/>
        </w:rPr>
        <w:t>centres</w:t>
      </w:r>
      <w:r w:rsidRPr="006D54AE">
        <w:rPr>
          <w:lang w:val="en-GB"/>
        </w:rPr>
        <w:t xml:space="preserve"> are divided into type A and type B categories according to size of catchment, human resources they have and the access to national road networks. </w:t>
      </w:r>
    </w:p>
    <w:p w14:paraId="6280DD33" w14:textId="5224379C" w:rsidR="00066496" w:rsidRPr="006D54AE" w:rsidRDefault="00066496" w:rsidP="007D56CB">
      <w:pPr>
        <w:rPr>
          <w:lang w:val="en-GB"/>
        </w:rPr>
      </w:pPr>
      <w:r w:rsidRPr="006D54AE">
        <w:rPr>
          <w:lang w:val="en-GB"/>
        </w:rPr>
        <w:t xml:space="preserve">Interestingly, the 2019 statute in its article 3 listed in the third paragraph the services provided by health centre and there it was not mentioned at all the medical emergency care. In an earlier </w:t>
      </w:r>
      <w:r w:rsidR="004413F7" w:rsidRPr="006D54AE">
        <w:rPr>
          <w:lang w:val="en-GB"/>
        </w:rPr>
        <w:t>paragraph,</w:t>
      </w:r>
      <w:r w:rsidRPr="006D54AE">
        <w:rPr>
          <w:lang w:val="en-GB"/>
        </w:rPr>
        <w:t xml:space="preserve"> the same article states that </w:t>
      </w:r>
      <w:r w:rsidR="004413F7">
        <w:rPr>
          <w:lang w:val="en-GB"/>
        </w:rPr>
        <w:t xml:space="preserve">the </w:t>
      </w:r>
      <w:r w:rsidRPr="006D54AE">
        <w:rPr>
          <w:lang w:val="en-GB"/>
        </w:rPr>
        <w:t xml:space="preserve">health centre provides primary health care services in accordance with </w:t>
      </w:r>
      <w:r w:rsidR="004413F7">
        <w:rPr>
          <w:lang w:val="en-GB"/>
        </w:rPr>
        <w:t xml:space="preserve">an </w:t>
      </w:r>
      <w:r w:rsidRPr="006D54AE">
        <w:rPr>
          <w:lang w:val="en-GB"/>
        </w:rPr>
        <w:t xml:space="preserve">essential package of services. The discrepancy may have created confusion for the delivery of emergency health care, especially during the monitoring or </w:t>
      </w:r>
      <w:r w:rsidR="004413F7">
        <w:rPr>
          <w:lang w:val="en-GB"/>
        </w:rPr>
        <w:t xml:space="preserve">accreditation of the services. </w:t>
      </w:r>
      <w:r w:rsidRPr="006D54AE">
        <w:rPr>
          <w:lang w:val="en-GB"/>
        </w:rPr>
        <w:t xml:space="preserve">The new statute of 2022 fills the previous gaps and avoids any confusion by providing detailed description about </w:t>
      </w:r>
      <w:r w:rsidR="004413F7">
        <w:rPr>
          <w:lang w:val="en-GB"/>
        </w:rPr>
        <w:t xml:space="preserve">the </w:t>
      </w:r>
      <w:r w:rsidRPr="006D54AE">
        <w:rPr>
          <w:lang w:val="en-GB"/>
        </w:rPr>
        <w:t xml:space="preserve">level of emergency care at each of new categories of health </w:t>
      </w:r>
      <w:r w:rsidR="004413F7" w:rsidRPr="006D54AE">
        <w:rPr>
          <w:lang w:val="en-GB"/>
        </w:rPr>
        <w:t>centres</w:t>
      </w:r>
      <w:r w:rsidRPr="006D54AE">
        <w:rPr>
          <w:lang w:val="en-GB"/>
        </w:rPr>
        <w:t xml:space="preserve"> and ambulances. The ‘health </w:t>
      </w:r>
      <w:r w:rsidR="004413F7" w:rsidRPr="006D54AE">
        <w:rPr>
          <w:lang w:val="en-GB"/>
        </w:rPr>
        <w:t>centre</w:t>
      </w:r>
      <w:r w:rsidRPr="006D54AE">
        <w:rPr>
          <w:lang w:val="en-GB"/>
        </w:rPr>
        <w:t xml:space="preserve"> of special</w:t>
      </w:r>
      <w:r w:rsidR="004413F7">
        <w:rPr>
          <w:lang w:val="en-GB"/>
        </w:rPr>
        <w:t>i</w:t>
      </w:r>
      <w:r w:rsidRPr="006D54AE">
        <w:rPr>
          <w:lang w:val="en-GB"/>
        </w:rPr>
        <w:t xml:space="preserve">ties’ is the only type not to have emergency care among their services. All other categories of health </w:t>
      </w:r>
      <w:r w:rsidR="004413F7" w:rsidRPr="006D54AE">
        <w:rPr>
          <w:lang w:val="en-GB"/>
        </w:rPr>
        <w:t>centres</w:t>
      </w:r>
      <w:r w:rsidRPr="006D54AE">
        <w:rPr>
          <w:lang w:val="en-GB"/>
        </w:rPr>
        <w:t xml:space="preserve"> are required to provide some form of emergency medical care. The table below describes in detail the level of emergency care to be offered at every type of PHC facilities according to their newly established categorization. Type A 24/7 health </w:t>
      </w:r>
      <w:r w:rsidR="004413F7" w:rsidRPr="006D54AE">
        <w:rPr>
          <w:lang w:val="en-GB"/>
        </w:rPr>
        <w:t>centres</w:t>
      </w:r>
      <w:r w:rsidRPr="006D54AE">
        <w:rPr>
          <w:lang w:val="en-GB"/>
        </w:rPr>
        <w:t xml:space="preserve"> are the only ones deemed to have emergency service with beds. Type B 24/7 health </w:t>
      </w:r>
      <w:r w:rsidR="004413F7" w:rsidRPr="006D54AE">
        <w:rPr>
          <w:lang w:val="en-GB"/>
        </w:rPr>
        <w:t>centres</w:t>
      </w:r>
      <w:r w:rsidRPr="006D54AE">
        <w:rPr>
          <w:lang w:val="en-GB"/>
        </w:rPr>
        <w:t xml:space="preserve"> and Type B ambulances should only offer ‘nurse level’ emergency care (according to protocols). Nonetheless, the detailed differences in level of care are not included in the statute. Neither are they described in standards of care </w:t>
      </w:r>
      <w:r w:rsidR="004413F7" w:rsidRPr="006D54AE">
        <w:rPr>
          <w:lang w:val="en-GB"/>
        </w:rPr>
        <w:t>analysed</w:t>
      </w:r>
      <w:r w:rsidRPr="006D54AE">
        <w:rPr>
          <w:lang w:val="en-GB"/>
        </w:rPr>
        <w:t xml:space="preserve"> above. Protocols of emergency care are yet to be developed.</w:t>
      </w:r>
    </w:p>
    <w:p w14:paraId="4E09B280" w14:textId="113F2045" w:rsidR="007D56CB" w:rsidRPr="007D56CB" w:rsidRDefault="007D56CB" w:rsidP="007D56CB">
      <w:pPr>
        <w:pStyle w:val="Caption"/>
        <w:keepNext/>
        <w:rPr>
          <w:lang w:val="en-GB"/>
        </w:rPr>
      </w:pPr>
      <w:bookmarkStart w:id="35" w:name="_Toc142405899"/>
      <w:r w:rsidRPr="007D56CB">
        <w:rPr>
          <w:lang w:val="en-GB"/>
        </w:rPr>
        <w:t xml:space="preserve">Table </w:t>
      </w:r>
      <w:r>
        <w:fldChar w:fldCharType="begin"/>
      </w:r>
      <w:r w:rsidRPr="007D56CB">
        <w:rPr>
          <w:lang w:val="en-GB"/>
        </w:rPr>
        <w:instrText xml:space="preserve"> SEQ Table \* ARABIC </w:instrText>
      </w:r>
      <w:r>
        <w:fldChar w:fldCharType="separate"/>
      </w:r>
      <w:r w:rsidR="0074491E">
        <w:rPr>
          <w:noProof/>
          <w:lang w:val="en-GB"/>
        </w:rPr>
        <w:t>1</w:t>
      </w:r>
      <w:r>
        <w:fldChar w:fldCharType="end"/>
      </w:r>
      <w:r>
        <w:rPr>
          <w:lang w:val="en-GB"/>
        </w:rPr>
        <w:t>:</w:t>
      </w:r>
      <w:r>
        <w:rPr>
          <w:lang w:val="en-GB"/>
        </w:rPr>
        <w:tab/>
      </w:r>
      <w:r w:rsidRPr="007D56CB">
        <w:rPr>
          <w:lang w:val="en-GB"/>
        </w:rPr>
        <w:t>Medical Emergency Services and</w:t>
      </w:r>
      <w:r>
        <w:rPr>
          <w:lang w:val="en-GB"/>
        </w:rPr>
        <w:t xml:space="preserve"> the Categories of Health Centre</w:t>
      </w:r>
      <w:r w:rsidRPr="007D56CB">
        <w:rPr>
          <w:lang w:val="en-GB"/>
        </w:rPr>
        <w:t>s</w:t>
      </w:r>
      <w:bookmarkEnd w:id="35"/>
    </w:p>
    <w:tbl>
      <w:tblPr>
        <w:tblStyle w:val="GFA-Blue"/>
        <w:tblW w:w="0" w:type="auto"/>
        <w:tblLayout w:type="fixed"/>
        <w:tblLook w:val="04A0" w:firstRow="1" w:lastRow="0" w:firstColumn="1" w:lastColumn="0" w:noHBand="0" w:noVBand="1"/>
      </w:tblPr>
      <w:tblGrid>
        <w:gridCol w:w="2329"/>
        <w:gridCol w:w="2047"/>
        <w:gridCol w:w="3115"/>
        <w:gridCol w:w="1973"/>
      </w:tblGrid>
      <w:tr w:rsidR="00066496" w:rsidRPr="006D54AE" w14:paraId="7F18D1AC" w14:textId="77777777" w:rsidTr="007D56C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29" w:type="dxa"/>
          </w:tcPr>
          <w:p w14:paraId="4B1F7E78" w14:textId="77777777" w:rsidR="00066496" w:rsidRPr="006D54AE" w:rsidRDefault="00066496" w:rsidP="00066496">
            <w:pPr>
              <w:rPr>
                <w:lang w:val="en-GB"/>
              </w:rPr>
            </w:pPr>
            <w:r w:rsidRPr="006D54AE">
              <w:rPr>
                <w:rFonts w:ascii="Times New Roman" w:hAnsi="Times New Roman"/>
                <w:b w:val="0"/>
                <w:bCs/>
                <w:lang w:val="en-GB"/>
              </w:rPr>
              <w:t xml:space="preserve">PHC facility category </w:t>
            </w:r>
          </w:p>
        </w:tc>
        <w:tc>
          <w:tcPr>
            <w:tcW w:w="2047" w:type="dxa"/>
          </w:tcPr>
          <w:p w14:paraId="5AB0CD96" w14:textId="77777777" w:rsidR="00066496" w:rsidRPr="006D54AE" w:rsidRDefault="00066496" w:rsidP="007D56CB">
            <w:pPr>
              <w:jc w:val="left"/>
              <w:cnfStyle w:val="100000000000" w:firstRow="1" w:lastRow="0" w:firstColumn="0" w:lastColumn="0" w:oddVBand="0" w:evenVBand="0" w:oddHBand="0" w:evenHBand="0" w:firstRowFirstColumn="0" w:firstRowLastColumn="0" w:lastRowFirstColumn="0" w:lastRowLastColumn="0"/>
              <w:rPr>
                <w:lang w:val="en-GB"/>
              </w:rPr>
            </w:pPr>
            <w:r w:rsidRPr="006D54AE">
              <w:rPr>
                <w:rFonts w:ascii="Times New Roman" w:hAnsi="Times New Roman"/>
                <w:b w:val="0"/>
                <w:bCs/>
                <w:lang w:val="en-GB"/>
              </w:rPr>
              <w:t xml:space="preserve">Provision of emergency care </w:t>
            </w:r>
          </w:p>
        </w:tc>
        <w:tc>
          <w:tcPr>
            <w:tcW w:w="3115" w:type="dxa"/>
          </w:tcPr>
          <w:p w14:paraId="53F408BC" w14:textId="77777777" w:rsidR="00066496" w:rsidRPr="006D54AE" w:rsidRDefault="00066496" w:rsidP="00066496">
            <w:pPr>
              <w:cnfStyle w:val="100000000000" w:firstRow="1" w:lastRow="0" w:firstColumn="0" w:lastColumn="0" w:oddVBand="0" w:evenVBand="0" w:oddHBand="0" w:evenHBand="0" w:firstRowFirstColumn="0" w:firstRowLastColumn="0" w:lastRowFirstColumn="0" w:lastRowLastColumn="0"/>
              <w:rPr>
                <w:lang w:val="en-GB"/>
              </w:rPr>
            </w:pPr>
            <w:r w:rsidRPr="006D54AE">
              <w:rPr>
                <w:rFonts w:ascii="Times New Roman" w:hAnsi="Times New Roman"/>
                <w:b w:val="0"/>
                <w:bCs/>
                <w:lang w:val="en-GB"/>
              </w:rPr>
              <w:t>Level of emergency care</w:t>
            </w:r>
          </w:p>
        </w:tc>
        <w:tc>
          <w:tcPr>
            <w:tcW w:w="1973" w:type="dxa"/>
          </w:tcPr>
          <w:p w14:paraId="5B28CC29" w14:textId="77777777" w:rsidR="00066496" w:rsidRPr="006D54AE" w:rsidRDefault="00066496" w:rsidP="00066496">
            <w:pPr>
              <w:cnfStyle w:val="100000000000" w:firstRow="1" w:lastRow="0" w:firstColumn="0" w:lastColumn="0" w:oddVBand="0" w:evenVBand="0" w:oddHBand="0" w:evenHBand="0" w:firstRowFirstColumn="0" w:firstRowLastColumn="0" w:lastRowFirstColumn="0" w:lastRowLastColumn="0"/>
              <w:rPr>
                <w:lang w:val="en-GB"/>
              </w:rPr>
            </w:pPr>
            <w:r w:rsidRPr="006D54AE">
              <w:rPr>
                <w:rFonts w:ascii="Times New Roman" w:hAnsi="Times New Roman"/>
                <w:b w:val="0"/>
                <w:bCs/>
                <w:lang w:val="en-GB"/>
              </w:rPr>
              <w:t xml:space="preserve">Resources </w:t>
            </w:r>
          </w:p>
        </w:tc>
      </w:tr>
      <w:tr w:rsidR="00066496" w:rsidRPr="006D54AE" w14:paraId="6A93591B" w14:textId="77777777" w:rsidTr="000D572A">
        <w:trPr>
          <w:trHeight w:val="21"/>
        </w:trPr>
        <w:tc>
          <w:tcPr>
            <w:cnfStyle w:val="001000000000" w:firstRow="0" w:lastRow="0" w:firstColumn="1" w:lastColumn="0" w:oddVBand="0" w:evenVBand="0" w:oddHBand="0" w:evenHBand="0" w:firstRowFirstColumn="0" w:firstRowLastColumn="0" w:lastRowFirstColumn="0" w:lastRowLastColumn="0"/>
            <w:tcW w:w="2329" w:type="dxa"/>
          </w:tcPr>
          <w:p w14:paraId="7E6C7870" w14:textId="77777777" w:rsidR="00066496" w:rsidRPr="006D54AE" w:rsidRDefault="00066496" w:rsidP="00066496">
            <w:pPr>
              <w:rPr>
                <w:lang w:val="en-GB"/>
              </w:rPr>
            </w:pPr>
            <w:r w:rsidRPr="006D54AE">
              <w:rPr>
                <w:rFonts w:ascii="Times New Roman" w:hAnsi="Times New Roman"/>
                <w:lang w:val="en-GB"/>
              </w:rPr>
              <w:t>Health centre (Base)</w:t>
            </w:r>
          </w:p>
        </w:tc>
        <w:tc>
          <w:tcPr>
            <w:tcW w:w="2047" w:type="dxa"/>
          </w:tcPr>
          <w:p w14:paraId="5B7FDD25"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Yes</w:t>
            </w:r>
          </w:p>
        </w:tc>
        <w:tc>
          <w:tcPr>
            <w:tcW w:w="3115" w:type="dxa"/>
          </w:tcPr>
          <w:p w14:paraId="6C8CDCCA"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First aid in medical emergencies</w:t>
            </w:r>
          </w:p>
        </w:tc>
        <w:tc>
          <w:tcPr>
            <w:tcW w:w="1973" w:type="dxa"/>
          </w:tcPr>
          <w:p w14:paraId="69CBBB6F"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Physician and nurse</w:t>
            </w:r>
          </w:p>
        </w:tc>
      </w:tr>
      <w:tr w:rsidR="00066496" w:rsidRPr="006D54AE" w14:paraId="3DE882B8" w14:textId="77777777" w:rsidTr="000D572A">
        <w:trPr>
          <w:cnfStyle w:val="000000010000" w:firstRow="0" w:lastRow="0" w:firstColumn="0" w:lastColumn="0" w:oddVBand="0" w:evenVBand="0" w:oddHBand="0" w:evenHBand="1"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2329" w:type="dxa"/>
          </w:tcPr>
          <w:p w14:paraId="4C8809D3" w14:textId="77777777" w:rsidR="00066496" w:rsidRPr="006D54AE" w:rsidRDefault="00066496" w:rsidP="00066496">
            <w:pPr>
              <w:rPr>
                <w:lang w:val="en-GB"/>
              </w:rPr>
            </w:pPr>
            <w:r w:rsidRPr="006D54AE">
              <w:rPr>
                <w:rFonts w:ascii="Times New Roman" w:hAnsi="Times New Roman"/>
                <w:lang w:val="en-GB"/>
              </w:rPr>
              <w:t>Ambulance Type A</w:t>
            </w:r>
          </w:p>
        </w:tc>
        <w:tc>
          <w:tcPr>
            <w:tcW w:w="2047" w:type="dxa"/>
          </w:tcPr>
          <w:p w14:paraId="55239733"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Yes</w:t>
            </w:r>
          </w:p>
        </w:tc>
        <w:tc>
          <w:tcPr>
            <w:tcW w:w="3115" w:type="dxa"/>
          </w:tcPr>
          <w:p w14:paraId="1268FC09"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First aid in medical emergencies</w:t>
            </w:r>
          </w:p>
        </w:tc>
        <w:tc>
          <w:tcPr>
            <w:tcW w:w="1973" w:type="dxa"/>
          </w:tcPr>
          <w:p w14:paraId="6042FE09"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Physician and nurse</w:t>
            </w:r>
          </w:p>
        </w:tc>
      </w:tr>
      <w:tr w:rsidR="00066496" w:rsidRPr="006D54AE" w14:paraId="44F6B160" w14:textId="77777777" w:rsidTr="007D56CB">
        <w:trPr>
          <w:trHeight w:val="300"/>
        </w:trPr>
        <w:tc>
          <w:tcPr>
            <w:cnfStyle w:val="001000000000" w:firstRow="0" w:lastRow="0" w:firstColumn="1" w:lastColumn="0" w:oddVBand="0" w:evenVBand="0" w:oddHBand="0" w:evenHBand="0" w:firstRowFirstColumn="0" w:firstRowLastColumn="0" w:lastRowFirstColumn="0" w:lastRowLastColumn="0"/>
            <w:tcW w:w="2329" w:type="dxa"/>
          </w:tcPr>
          <w:p w14:paraId="709C9217" w14:textId="77777777" w:rsidR="00066496" w:rsidRPr="006D54AE" w:rsidRDefault="00066496" w:rsidP="00066496">
            <w:pPr>
              <w:rPr>
                <w:lang w:val="en-GB"/>
              </w:rPr>
            </w:pPr>
            <w:r w:rsidRPr="006D54AE">
              <w:rPr>
                <w:rFonts w:ascii="Times New Roman" w:hAnsi="Times New Roman"/>
                <w:lang w:val="en-GB"/>
              </w:rPr>
              <w:t>Ambulance Type B</w:t>
            </w:r>
          </w:p>
        </w:tc>
        <w:tc>
          <w:tcPr>
            <w:tcW w:w="2047" w:type="dxa"/>
          </w:tcPr>
          <w:p w14:paraId="55764F03"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Yes</w:t>
            </w:r>
          </w:p>
        </w:tc>
        <w:tc>
          <w:tcPr>
            <w:tcW w:w="3115" w:type="dxa"/>
          </w:tcPr>
          <w:p w14:paraId="134C191A"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First aid in medical emergencies, but only at nurse level (according to protocols)</w:t>
            </w:r>
          </w:p>
        </w:tc>
        <w:tc>
          <w:tcPr>
            <w:tcW w:w="1973" w:type="dxa"/>
          </w:tcPr>
          <w:p w14:paraId="130A1374"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Mainly nurse</w:t>
            </w:r>
          </w:p>
        </w:tc>
      </w:tr>
      <w:tr w:rsidR="00066496" w:rsidRPr="0050502C" w14:paraId="32299B90" w14:textId="77777777" w:rsidTr="000D572A">
        <w:trPr>
          <w:cnfStyle w:val="000000010000" w:firstRow="0" w:lastRow="0" w:firstColumn="0" w:lastColumn="0" w:oddVBand="0" w:evenVBand="0" w:oddHBand="0" w:evenHBand="1"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2329" w:type="dxa"/>
          </w:tcPr>
          <w:p w14:paraId="041E815F" w14:textId="77777777" w:rsidR="00066496" w:rsidRPr="006D54AE" w:rsidRDefault="00066496" w:rsidP="00066496">
            <w:pPr>
              <w:rPr>
                <w:lang w:val="en-GB"/>
              </w:rPr>
            </w:pPr>
            <w:r w:rsidRPr="006D54AE">
              <w:rPr>
                <w:rFonts w:ascii="Times New Roman" w:hAnsi="Times New Roman"/>
                <w:lang w:val="en-GB"/>
              </w:rPr>
              <w:t xml:space="preserve">Socio-HC </w:t>
            </w:r>
          </w:p>
        </w:tc>
        <w:tc>
          <w:tcPr>
            <w:tcW w:w="2047" w:type="dxa"/>
          </w:tcPr>
          <w:p w14:paraId="65F0DFC2"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Yes</w:t>
            </w:r>
          </w:p>
        </w:tc>
        <w:tc>
          <w:tcPr>
            <w:tcW w:w="3115" w:type="dxa"/>
          </w:tcPr>
          <w:p w14:paraId="5BF49573"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First aid in medical emergencies</w:t>
            </w:r>
          </w:p>
        </w:tc>
        <w:tc>
          <w:tcPr>
            <w:tcW w:w="1973" w:type="dxa"/>
          </w:tcPr>
          <w:p w14:paraId="7482F43D" w14:textId="5CE8806E"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Physic</w:t>
            </w:r>
            <w:r w:rsidR="000D572A">
              <w:rPr>
                <w:rFonts w:ascii="Times New Roman" w:hAnsi="Times New Roman"/>
                <w:lang w:val="en-GB"/>
              </w:rPr>
              <w:t>ian and nurse and psychologist</w:t>
            </w:r>
          </w:p>
        </w:tc>
      </w:tr>
      <w:tr w:rsidR="00066496" w:rsidRPr="006D54AE" w14:paraId="370575D2" w14:textId="77777777" w:rsidTr="000D572A">
        <w:trPr>
          <w:trHeight w:val="21"/>
        </w:trPr>
        <w:tc>
          <w:tcPr>
            <w:cnfStyle w:val="001000000000" w:firstRow="0" w:lastRow="0" w:firstColumn="1" w:lastColumn="0" w:oddVBand="0" w:evenVBand="0" w:oddHBand="0" w:evenHBand="0" w:firstRowFirstColumn="0" w:firstRowLastColumn="0" w:lastRowFirstColumn="0" w:lastRowLastColumn="0"/>
            <w:tcW w:w="2329" w:type="dxa"/>
          </w:tcPr>
          <w:p w14:paraId="39803883" w14:textId="77777777" w:rsidR="00066496" w:rsidRPr="006D54AE" w:rsidRDefault="00066496" w:rsidP="00066496">
            <w:pPr>
              <w:rPr>
                <w:lang w:val="en-GB"/>
              </w:rPr>
            </w:pPr>
            <w:r w:rsidRPr="006D54AE">
              <w:rPr>
                <w:rFonts w:ascii="Times New Roman" w:hAnsi="Times New Roman"/>
                <w:lang w:val="en-GB"/>
              </w:rPr>
              <w:t>24/7 HC type A</w:t>
            </w:r>
          </w:p>
        </w:tc>
        <w:tc>
          <w:tcPr>
            <w:tcW w:w="2047" w:type="dxa"/>
          </w:tcPr>
          <w:p w14:paraId="458939D2"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 xml:space="preserve">Yes </w:t>
            </w:r>
          </w:p>
        </w:tc>
        <w:tc>
          <w:tcPr>
            <w:tcW w:w="3115" w:type="dxa"/>
          </w:tcPr>
          <w:p w14:paraId="22D8DC7B"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Service with beds. At physician and nurse level</w:t>
            </w:r>
          </w:p>
        </w:tc>
        <w:tc>
          <w:tcPr>
            <w:tcW w:w="1973" w:type="dxa"/>
          </w:tcPr>
          <w:p w14:paraId="63E24095"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Physician and nurse</w:t>
            </w:r>
          </w:p>
        </w:tc>
      </w:tr>
      <w:tr w:rsidR="00066496" w:rsidRPr="006D54AE" w14:paraId="05A82EEB" w14:textId="77777777" w:rsidTr="000D572A">
        <w:trPr>
          <w:cnfStyle w:val="000000010000" w:firstRow="0" w:lastRow="0" w:firstColumn="0" w:lastColumn="0" w:oddVBand="0" w:evenVBand="0" w:oddHBand="0" w:evenHBand="1"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2329" w:type="dxa"/>
          </w:tcPr>
          <w:p w14:paraId="6596C4E8" w14:textId="77777777" w:rsidR="00066496" w:rsidRPr="006D54AE" w:rsidRDefault="00066496" w:rsidP="00066496">
            <w:pPr>
              <w:rPr>
                <w:lang w:val="en-GB"/>
              </w:rPr>
            </w:pPr>
            <w:r w:rsidRPr="006D54AE">
              <w:rPr>
                <w:rFonts w:ascii="Times New Roman" w:hAnsi="Times New Roman"/>
                <w:lang w:val="en-GB"/>
              </w:rPr>
              <w:t>24/7 HC type B</w:t>
            </w:r>
          </w:p>
        </w:tc>
        <w:tc>
          <w:tcPr>
            <w:tcW w:w="2047" w:type="dxa"/>
          </w:tcPr>
          <w:p w14:paraId="604D630B"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Yes</w:t>
            </w:r>
          </w:p>
        </w:tc>
        <w:tc>
          <w:tcPr>
            <w:tcW w:w="3115" w:type="dxa"/>
          </w:tcPr>
          <w:p w14:paraId="254DE3EB"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 xml:space="preserve">Nurse level emergency care </w:t>
            </w:r>
          </w:p>
        </w:tc>
        <w:tc>
          <w:tcPr>
            <w:tcW w:w="1973" w:type="dxa"/>
          </w:tcPr>
          <w:p w14:paraId="01B99C59"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Physician and nurse</w:t>
            </w:r>
          </w:p>
        </w:tc>
      </w:tr>
      <w:tr w:rsidR="00066496" w:rsidRPr="006D54AE" w14:paraId="20265570" w14:textId="77777777" w:rsidTr="000D572A">
        <w:trPr>
          <w:trHeight w:val="21"/>
        </w:trPr>
        <w:tc>
          <w:tcPr>
            <w:cnfStyle w:val="001000000000" w:firstRow="0" w:lastRow="0" w:firstColumn="1" w:lastColumn="0" w:oddVBand="0" w:evenVBand="0" w:oddHBand="0" w:evenHBand="0" w:firstRowFirstColumn="0" w:firstRowLastColumn="0" w:lastRowFirstColumn="0" w:lastRowLastColumn="0"/>
            <w:tcW w:w="2329" w:type="dxa"/>
          </w:tcPr>
          <w:p w14:paraId="7E392C93" w14:textId="77777777" w:rsidR="00066496" w:rsidRPr="006D54AE" w:rsidRDefault="00066496" w:rsidP="00066496">
            <w:pPr>
              <w:rPr>
                <w:lang w:val="en-GB"/>
              </w:rPr>
            </w:pPr>
            <w:r w:rsidRPr="006D54AE">
              <w:rPr>
                <w:rFonts w:ascii="Times New Roman" w:hAnsi="Times New Roman"/>
                <w:lang w:val="en-GB"/>
              </w:rPr>
              <w:t>HC of specialities</w:t>
            </w:r>
          </w:p>
        </w:tc>
        <w:tc>
          <w:tcPr>
            <w:tcW w:w="2047" w:type="dxa"/>
          </w:tcPr>
          <w:p w14:paraId="65804BD3"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No</w:t>
            </w:r>
          </w:p>
        </w:tc>
        <w:tc>
          <w:tcPr>
            <w:tcW w:w="3115" w:type="dxa"/>
          </w:tcPr>
          <w:p w14:paraId="146E8121"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NA</w:t>
            </w:r>
          </w:p>
        </w:tc>
        <w:tc>
          <w:tcPr>
            <w:tcW w:w="1973" w:type="dxa"/>
          </w:tcPr>
          <w:p w14:paraId="6D1A03C7"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Specialist, GP and nurse</w:t>
            </w:r>
          </w:p>
        </w:tc>
      </w:tr>
    </w:tbl>
    <w:p w14:paraId="79B951B8" w14:textId="40978377" w:rsidR="00066496" w:rsidRDefault="00066496" w:rsidP="000D572A">
      <w:pPr>
        <w:spacing w:before="120"/>
        <w:rPr>
          <w:lang w:val="en-GB"/>
        </w:rPr>
      </w:pPr>
      <w:r w:rsidRPr="006D54AE">
        <w:rPr>
          <w:lang w:val="en-GB"/>
        </w:rPr>
        <w:t xml:space="preserve">Distribution of specific services according to typology of health </w:t>
      </w:r>
      <w:r w:rsidR="007D56CB" w:rsidRPr="006D54AE">
        <w:rPr>
          <w:lang w:val="en-GB"/>
        </w:rPr>
        <w:t>centres</w:t>
      </w:r>
      <w:r w:rsidRPr="006D54AE">
        <w:rPr>
          <w:lang w:val="en-GB"/>
        </w:rPr>
        <w:t xml:space="preserve"> as regulated in the Statute, is presented in the matrix below. 24/7 Type A health </w:t>
      </w:r>
      <w:r w:rsidR="007D56CB" w:rsidRPr="006D54AE">
        <w:rPr>
          <w:lang w:val="en-GB"/>
        </w:rPr>
        <w:t>centres</w:t>
      </w:r>
      <w:r w:rsidRPr="006D54AE">
        <w:rPr>
          <w:lang w:val="en-GB"/>
        </w:rPr>
        <w:t xml:space="preserve"> are expected to provide all possible PHC services (especially when they are simultaneously designed as socio-health </w:t>
      </w:r>
      <w:r w:rsidR="007D56CB" w:rsidRPr="006D54AE">
        <w:rPr>
          <w:lang w:val="en-GB"/>
        </w:rPr>
        <w:t>centres</w:t>
      </w:r>
      <w:r w:rsidRPr="006D54AE">
        <w:rPr>
          <w:lang w:val="en-GB"/>
        </w:rPr>
        <w:t xml:space="preserve"> and can provide psycho-social care. They are the only PHC facilities with clinical and biochemical lab facilities. 24/7 type B </w:t>
      </w:r>
      <w:r w:rsidR="007D56CB" w:rsidRPr="006D54AE">
        <w:rPr>
          <w:lang w:val="en-GB"/>
        </w:rPr>
        <w:t>centres</w:t>
      </w:r>
      <w:r w:rsidRPr="006D54AE">
        <w:rPr>
          <w:lang w:val="en-GB"/>
        </w:rPr>
        <w:t xml:space="preserve"> may provide all the services included in the Type A with the exception of any laboratory, imaging or physiotherapy. </w:t>
      </w:r>
    </w:p>
    <w:p w14:paraId="19DA8004" w14:textId="081F2FA3" w:rsidR="007D56CB" w:rsidRPr="007D56CB" w:rsidRDefault="007D56CB" w:rsidP="007D56CB">
      <w:pPr>
        <w:pStyle w:val="Caption"/>
        <w:keepNext/>
        <w:rPr>
          <w:lang w:val="en-GB"/>
        </w:rPr>
      </w:pPr>
      <w:bookmarkStart w:id="36" w:name="_Toc142405900"/>
      <w:r w:rsidRPr="007D56CB">
        <w:rPr>
          <w:lang w:val="en-GB"/>
        </w:rPr>
        <w:t xml:space="preserve">Table </w:t>
      </w:r>
      <w:r>
        <w:fldChar w:fldCharType="begin"/>
      </w:r>
      <w:r w:rsidRPr="007D56CB">
        <w:rPr>
          <w:lang w:val="en-GB"/>
        </w:rPr>
        <w:instrText xml:space="preserve"> SEQ Table \* ARABIC </w:instrText>
      </w:r>
      <w:r>
        <w:fldChar w:fldCharType="separate"/>
      </w:r>
      <w:r w:rsidR="0074491E">
        <w:rPr>
          <w:noProof/>
          <w:lang w:val="en-GB"/>
        </w:rPr>
        <w:t>2</w:t>
      </w:r>
      <w:r>
        <w:fldChar w:fldCharType="end"/>
      </w:r>
      <w:r w:rsidRPr="007D56CB">
        <w:rPr>
          <w:lang w:val="en-GB"/>
        </w:rPr>
        <w:t>:</w:t>
      </w:r>
      <w:r>
        <w:rPr>
          <w:lang w:val="en-GB"/>
        </w:rPr>
        <w:tab/>
      </w:r>
      <w:r w:rsidRPr="007D56CB">
        <w:rPr>
          <w:lang w:val="en-GB"/>
        </w:rPr>
        <w:t xml:space="preserve">Services according to typology of health </w:t>
      </w:r>
      <w:r w:rsidR="00CF2F5B" w:rsidRPr="007D56CB">
        <w:rPr>
          <w:lang w:val="en-GB"/>
        </w:rPr>
        <w:t>centres</w:t>
      </w:r>
      <w:bookmarkEnd w:id="36"/>
    </w:p>
    <w:tbl>
      <w:tblPr>
        <w:tblStyle w:val="GFA-Blue"/>
        <w:tblW w:w="0" w:type="auto"/>
        <w:tblLayout w:type="fixed"/>
        <w:tblLook w:val="04A0" w:firstRow="1" w:lastRow="0" w:firstColumn="1" w:lastColumn="0" w:noHBand="0" w:noVBand="1"/>
      </w:tblPr>
      <w:tblGrid>
        <w:gridCol w:w="2151"/>
        <w:gridCol w:w="1335"/>
        <w:gridCol w:w="1246"/>
        <w:gridCol w:w="1246"/>
        <w:gridCol w:w="1424"/>
        <w:gridCol w:w="1157"/>
        <w:gridCol w:w="905"/>
      </w:tblGrid>
      <w:tr w:rsidR="00066496" w:rsidRPr="006D54AE" w14:paraId="19E39297" w14:textId="77777777" w:rsidTr="000D572A">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151" w:type="dxa"/>
          </w:tcPr>
          <w:p w14:paraId="74F888F7" w14:textId="77777777" w:rsidR="00066496" w:rsidRPr="006D54AE" w:rsidRDefault="00066496" w:rsidP="00066496">
            <w:pPr>
              <w:rPr>
                <w:lang w:val="en-GB"/>
              </w:rPr>
            </w:pPr>
            <w:r w:rsidRPr="006D54AE">
              <w:rPr>
                <w:rFonts w:ascii="Times New Roman" w:hAnsi="Times New Roman"/>
                <w:lang w:val="en-GB"/>
              </w:rPr>
              <w:t>PHC services</w:t>
            </w:r>
          </w:p>
        </w:tc>
        <w:tc>
          <w:tcPr>
            <w:tcW w:w="1335" w:type="dxa"/>
          </w:tcPr>
          <w:p w14:paraId="10234E40" w14:textId="77777777" w:rsidR="00066496" w:rsidRPr="006D54AE" w:rsidRDefault="00066496" w:rsidP="00066496">
            <w:pPr>
              <w:cnfStyle w:val="100000000000" w:firstRow="1"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Health centre Base</w:t>
            </w:r>
          </w:p>
        </w:tc>
        <w:tc>
          <w:tcPr>
            <w:tcW w:w="1246" w:type="dxa"/>
          </w:tcPr>
          <w:p w14:paraId="0A023EAE" w14:textId="77777777" w:rsidR="00066496" w:rsidRPr="006D54AE" w:rsidRDefault="00066496" w:rsidP="00066496">
            <w:pPr>
              <w:cnfStyle w:val="100000000000" w:firstRow="1"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Ambulance type A</w:t>
            </w:r>
          </w:p>
        </w:tc>
        <w:tc>
          <w:tcPr>
            <w:tcW w:w="1246" w:type="dxa"/>
          </w:tcPr>
          <w:p w14:paraId="5D859DA2" w14:textId="77777777" w:rsidR="00066496" w:rsidRPr="006D54AE" w:rsidRDefault="00066496" w:rsidP="00066496">
            <w:pPr>
              <w:cnfStyle w:val="100000000000" w:firstRow="1"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Ambulance type B</w:t>
            </w:r>
          </w:p>
        </w:tc>
        <w:tc>
          <w:tcPr>
            <w:tcW w:w="1424" w:type="dxa"/>
          </w:tcPr>
          <w:p w14:paraId="10274AD1" w14:textId="77777777" w:rsidR="00066496" w:rsidRPr="006D54AE" w:rsidRDefault="00066496" w:rsidP="00066496">
            <w:pPr>
              <w:cnfStyle w:val="100000000000" w:firstRow="1"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Socio health centre</w:t>
            </w:r>
          </w:p>
        </w:tc>
        <w:tc>
          <w:tcPr>
            <w:tcW w:w="1157" w:type="dxa"/>
          </w:tcPr>
          <w:p w14:paraId="7EB3A0FD" w14:textId="77777777" w:rsidR="00066496" w:rsidRPr="006D54AE" w:rsidRDefault="00066496" w:rsidP="00066496">
            <w:pPr>
              <w:cnfStyle w:val="100000000000" w:firstRow="1"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24H/7 type A</w:t>
            </w:r>
          </w:p>
        </w:tc>
        <w:tc>
          <w:tcPr>
            <w:tcW w:w="905" w:type="dxa"/>
          </w:tcPr>
          <w:p w14:paraId="64A66EA1" w14:textId="77777777" w:rsidR="00066496" w:rsidRPr="006D54AE" w:rsidRDefault="00066496" w:rsidP="00066496">
            <w:pPr>
              <w:cnfStyle w:val="100000000000" w:firstRow="1"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24/7 Type B</w:t>
            </w:r>
          </w:p>
        </w:tc>
      </w:tr>
      <w:tr w:rsidR="00066496" w:rsidRPr="006D54AE" w14:paraId="17400D91" w14:textId="77777777" w:rsidTr="000D572A">
        <w:trPr>
          <w:trHeight w:val="21"/>
        </w:trPr>
        <w:tc>
          <w:tcPr>
            <w:cnfStyle w:val="001000000000" w:firstRow="0" w:lastRow="0" w:firstColumn="1" w:lastColumn="0" w:oddVBand="0" w:evenVBand="0" w:oddHBand="0" w:evenHBand="0" w:firstRowFirstColumn="0" w:firstRowLastColumn="0" w:lastRowFirstColumn="0" w:lastRowLastColumn="0"/>
            <w:tcW w:w="2151" w:type="dxa"/>
          </w:tcPr>
          <w:p w14:paraId="4AB2286D" w14:textId="77777777" w:rsidR="00066496" w:rsidRPr="006D54AE" w:rsidRDefault="00066496" w:rsidP="00066496">
            <w:pPr>
              <w:rPr>
                <w:lang w:val="en-GB"/>
              </w:rPr>
            </w:pPr>
            <w:r w:rsidRPr="006D54AE">
              <w:rPr>
                <w:rFonts w:ascii="Times New Roman" w:hAnsi="Times New Roman"/>
                <w:lang w:val="en-GB"/>
              </w:rPr>
              <w:t>Child and reproductive care</w:t>
            </w:r>
          </w:p>
        </w:tc>
        <w:tc>
          <w:tcPr>
            <w:tcW w:w="1335" w:type="dxa"/>
          </w:tcPr>
          <w:p w14:paraId="5DF63922"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 xml:space="preserve">Yes </w:t>
            </w:r>
          </w:p>
        </w:tc>
        <w:tc>
          <w:tcPr>
            <w:tcW w:w="1246" w:type="dxa"/>
          </w:tcPr>
          <w:p w14:paraId="59692612"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 xml:space="preserve">Yes </w:t>
            </w:r>
          </w:p>
        </w:tc>
        <w:tc>
          <w:tcPr>
            <w:tcW w:w="1246" w:type="dxa"/>
          </w:tcPr>
          <w:p w14:paraId="7E12D2F5"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 xml:space="preserve">Yes </w:t>
            </w:r>
          </w:p>
        </w:tc>
        <w:tc>
          <w:tcPr>
            <w:tcW w:w="1424" w:type="dxa"/>
          </w:tcPr>
          <w:p w14:paraId="1F9F05D0"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 xml:space="preserve">Yes </w:t>
            </w:r>
          </w:p>
        </w:tc>
        <w:tc>
          <w:tcPr>
            <w:tcW w:w="1157" w:type="dxa"/>
          </w:tcPr>
          <w:p w14:paraId="5D9ED2E8"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 xml:space="preserve">Yes </w:t>
            </w:r>
          </w:p>
        </w:tc>
        <w:tc>
          <w:tcPr>
            <w:tcW w:w="905" w:type="dxa"/>
          </w:tcPr>
          <w:p w14:paraId="44C24AC8"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 xml:space="preserve">Yes </w:t>
            </w:r>
          </w:p>
        </w:tc>
      </w:tr>
      <w:tr w:rsidR="00066496" w:rsidRPr="006D54AE" w14:paraId="1E2B3D9B" w14:textId="77777777" w:rsidTr="000D572A">
        <w:trPr>
          <w:cnfStyle w:val="000000010000" w:firstRow="0" w:lastRow="0" w:firstColumn="0" w:lastColumn="0" w:oddVBand="0" w:evenVBand="0" w:oddHBand="0" w:evenHBand="1"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2151" w:type="dxa"/>
          </w:tcPr>
          <w:p w14:paraId="205AD591" w14:textId="77777777" w:rsidR="00066496" w:rsidRPr="006D54AE" w:rsidRDefault="00066496" w:rsidP="00066496">
            <w:pPr>
              <w:rPr>
                <w:lang w:val="en-GB"/>
              </w:rPr>
            </w:pPr>
            <w:r w:rsidRPr="006D54AE">
              <w:rPr>
                <w:rFonts w:ascii="Times New Roman" w:hAnsi="Times New Roman"/>
                <w:lang w:val="en-GB"/>
              </w:rPr>
              <w:t>Adult health care</w:t>
            </w:r>
          </w:p>
        </w:tc>
        <w:tc>
          <w:tcPr>
            <w:tcW w:w="1335" w:type="dxa"/>
          </w:tcPr>
          <w:p w14:paraId="1E73FF17"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 xml:space="preserve">Yes </w:t>
            </w:r>
          </w:p>
        </w:tc>
        <w:tc>
          <w:tcPr>
            <w:tcW w:w="1246" w:type="dxa"/>
          </w:tcPr>
          <w:p w14:paraId="5B630248"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 xml:space="preserve">Yes </w:t>
            </w:r>
          </w:p>
        </w:tc>
        <w:tc>
          <w:tcPr>
            <w:tcW w:w="1246" w:type="dxa"/>
          </w:tcPr>
          <w:p w14:paraId="4C63F2D8"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 xml:space="preserve">Yes </w:t>
            </w:r>
          </w:p>
        </w:tc>
        <w:tc>
          <w:tcPr>
            <w:tcW w:w="1424" w:type="dxa"/>
          </w:tcPr>
          <w:p w14:paraId="7A625BF8"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 xml:space="preserve">Yes </w:t>
            </w:r>
          </w:p>
        </w:tc>
        <w:tc>
          <w:tcPr>
            <w:tcW w:w="1157" w:type="dxa"/>
          </w:tcPr>
          <w:p w14:paraId="248E2BBA"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 xml:space="preserve">Yes </w:t>
            </w:r>
          </w:p>
        </w:tc>
        <w:tc>
          <w:tcPr>
            <w:tcW w:w="905" w:type="dxa"/>
          </w:tcPr>
          <w:p w14:paraId="3DD400F6"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 xml:space="preserve">Yes </w:t>
            </w:r>
          </w:p>
        </w:tc>
      </w:tr>
      <w:tr w:rsidR="00066496" w:rsidRPr="006D54AE" w14:paraId="38584FB4" w14:textId="77777777" w:rsidTr="000D572A">
        <w:trPr>
          <w:trHeight w:val="21"/>
        </w:trPr>
        <w:tc>
          <w:tcPr>
            <w:cnfStyle w:val="001000000000" w:firstRow="0" w:lastRow="0" w:firstColumn="1" w:lastColumn="0" w:oddVBand="0" w:evenVBand="0" w:oddHBand="0" w:evenHBand="0" w:firstRowFirstColumn="0" w:firstRowLastColumn="0" w:lastRowFirstColumn="0" w:lastRowLastColumn="0"/>
            <w:tcW w:w="2151" w:type="dxa"/>
          </w:tcPr>
          <w:p w14:paraId="07C58B33" w14:textId="77777777" w:rsidR="00066496" w:rsidRPr="006D54AE" w:rsidRDefault="00066496" w:rsidP="00066496">
            <w:pPr>
              <w:rPr>
                <w:lang w:val="en-GB"/>
              </w:rPr>
            </w:pPr>
            <w:r w:rsidRPr="006D54AE">
              <w:rPr>
                <w:rFonts w:ascii="Times New Roman" w:hAnsi="Times New Roman"/>
                <w:lang w:val="en-GB"/>
              </w:rPr>
              <w:t>Older people health care</w:t>
            </w:r>
          </w:p>
        </w:tc>
        <w:tc>
          <w:tcPr>
            <w:tcW w:w="1335" w:type="dxa"/>
          </w:tcPr>
          <w:p w14:paraId="288BAECC"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 xml:space="preserve">Yes </w:t>
            </w:r>
          </w:p>
        </w:tc>
        <w:tc>
          <w:tcPr>
            <w:tcW w:w="1246" w:type="dxa"/>
          </w:tcPr>
          <w:p w14:paraId="18DC616C"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 xml:space="preserve">Yes </w:t>
            </w:r>
          </w:p>
        </w:tc>
        <w:tc>
          <w:tcPr>
            <w:tcW w:w="1246" w:type="dxa"/>
          </w:tcPr>
          <w:p w14:paraId="538BA138"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 xml:space="preserve">Yes </w:t>
            </w:r>
          </w:p>
        </w:tc>
        <w:tc>
          <w:tcPr>
            <w:tcW w:w="1424" w:type="dxa"/>
          </w:tcPr>
          <w:p w14:paraId="6E61EE13"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 xml:space="preserve">Yes </w:t>
            </w:r>
          </w:p>
        </w:tc>
        <w:tc>
          <w:tcPr>
            <w:tcW w:w="1157" w:type="dxa"/>
          </w:tcPr>
          <w:p w14:paraId="119F4AB2"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 xml:space="preserve">Yes </w:t>
            </w:r>
          </w:p>
        </w:tc>
        <w:tc>
          <w:tcPr>
            <w:tcW w:w="905" w:type="dxa"/>
          </w:tcPr>
          <w:p w14:paraId="57FE9FC9"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 xml:space="preserve">Yes </w:t>
            </w:r>
          </w:p>
        </w:tc>
      </w:tr>
      <w:tr w:rsidR="00066496" w:rsidRPr="006D54AE" w14:paraId="4B119696" w14:textId="77777777" w:rsidTr="000D572A">
        <w:trPr>
          <w:cnfStyle w:val="000000010000" w:firstRow="0" w:lastRow="0" w:firstColumn="0" w:lastColumn="0" w:oddVBand="0" w:evenVBand="0" w:oddHBand="0" w:evenHBand="1"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2151" w:type="dxa"/>
          </w:tcPr>
          <w:p w14:paraId="053D462B" w14:textId="77777777" w:rsidR="00066496" w:rsidRPr="006D54AE" w:rsidRDefault="00066496" w:rsidP="00066496">
            <w:pPr>
              <w:rPr>
                <w:lang w:val="en-GB"/>
              </w:rPr>
            </w:pPr>
            <w:r w:rsidRPr="006D54AE">
              <w:rPr>
                <w:rFonts w:ascii="Times New Roman" w:hAnsi="Times New Roman"/>
                <w:lang w:val="en-GB"/>
              </w:rPr>
              <w:t>Mental Health care</w:t>
            </w:r>
          </w:p>
        </w:tc>
        <w:tc>
          <w:tcPr>
            <w:tcW w:w="1335" w:type="dxa"/>
          </w:tcPr>
          <w:p w14:paraId="73D1EAAA"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 xml:space="preserve">Yes </w:t>
            </w:r>
          </w:p>
        </w:tc>
        <w:tc>
          <w:tcPr>
            <w:tcW w:w="1246" w:type="dxa"/>
          </w:tcPr>
          <w:p w14:paraId="7C2EE8A4"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 xml:space="preserve">Yes </w:t>
            </w:r>
          </w:p>
        </w:tc>
        <w:tc>
          <w:tcPr>
            <w:tcW w:w="1246" w:type="dxa"/>
          </w:tcPr>
          <w:p w14:paraId="4F0DFF8A"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 xml:space="preserve">Yes </w:t>
            </w:r>
          </w:p>
        </w:tc>
        <w:tc>
          <w:tcPr>
            <w:tcW w:w="1424" w:type="dxa"/>
          </w:tcPr>
          <w:p w14:paraId="4D9F133A"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 xml:space="preserve">Yes </w:t>
            </w:r>
          </w:p>
        </w:tc>
        <w:tc>
          <w:tcPr>
            <w:tcW w:w="1157" w:type="dxa"/>
          </w:tcPr>
          <w:p w14:paraId="3EA5DBBA"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 xml:space="preserve">Yes </w:t>
            </w:r>
          </w:p>
        </w:tc>
        <w:tc>
          <w:tcPr>
            <w:tcW w:w="905" w:type="dxa"/>
          </w:tcPr>
          <w:p w14:paraId="72B14EF3"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 xml:space="preserve">Yes </w:t>
            </w:r>
          </w:p>
        </w:tc>
      </w:tr>
      <w:tr w:rsidR="00066496" w:rsidRPr="006D54AE" w14:paraId="2BCAD447" w14:textId="77777777" w:rsidTr="000D572A">
        <w:trPr>
          <w:trHeight w:val="21"/>
        </w:trPr>
        <w:tc>
          <w:tcPr>
            <w:cnfStyle w:val="001000000000" w:firstRow="0" w:lastRow="0" w:firstColumn="1" w:lastColumn="0" w:oddVBand="0" w:evenVBand="0" w:oddHBand="0" w:evenHBand="0" w:firstRowFirstColumn="0" w:firstRowLastColumn="0" w:lastRowFirstColumn="0" w:lastRowLastColumn="0"/>
            <w:tcW w:w="2151" w:type="dxa"/>
          </w:tcPr>
          <w:p w14:paraId="03658557" w14:textId="77777777" w:rsidR="00066496" w:rsidRPr="006D54AE" w:rsidRDefault="00066496" w:rsidP="00066496">
            <w:pPr>
              <w:rPr>
                <w:lang w:val="en-GB"/>
              </w:rPr>
            </w:pPr>
            <w:r w:rsidRPr="006D54AE">
              <w:rPr>
                <w:rFonts w:ascii="Times New Roman" w:hAnsi="Times New Roman"/>
                <w:lang w:val="en-GB"/>
              </w:rPr>
              <w:t>Home care</w:t>
            </w:r>
          </w:p>
        </w:tc>
        <w:tc>
          <w:tcPr>
            <w:tcW w:w="1335" w:type="dxa"/>
          </w:tcPr>
          <w:p w14:paraId="143CD1F0"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 xml:space="preserve">Yes </w:t>
            </w:r>
          </w:p>
        </w:tc>
        <w:tc>
          <w:tcPr>
            <w:tcW w:w="1246" w:type="dxa"/>
          </w:tcPr>
          <w:p w14:paraId="0209748D"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 xml:space="preserve">Yes </w:t>
            </w:r>
          </w:p>
        </w:tc>
        <w:tc>
          <w:tcPr>
            <w:tcW w:w="1246" w:type="dxa"/>
          </w:tcPr>
          <w:p w14:paraId="150858F1"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 xml:space="preserve">Yes </w:t>
            </w:r>
          </w:p>
        </w:tc>
        <w:tc>
          <w:tcPr>
            <w:tcW w:w="1424" w:type="dxa"/>
          </w:tcPr>
          <w:p w14:paraId="7D4E82BF"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 xml:space="preserve">Yes </w:t>
            </w:r>
          </w:p>
        </w:tc>
        <w:tc>
          <w:tcPr>
            <w:tcW w:w="1157" w:type="dxa"/>
          </w:tcPr>
          <w:p w14:paraId="2A87D1E7"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 xml:space="preserve">Yes </w:t>
            </w:r>
          </w:p>
        </w:tc>
        <w:tc>
          <w:tcPr>
            <w:tcW w:w="905" w:type="dxa"/>
          </w:tcPr>
          <w:p w14:paraId="7E2C8A13"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 xml:space="preserve">Yes </w:t>
            </w:r>
          </w:p>
        </w:tc>
      </w:tr>
      <w:tr w:rsidR="00066496" w:rsidRPr="006D54AE" w14:paraId="14565257" w14:textId="77777777" w:rsidTr="000D572A">
        <w:trPr>
          <w:cnfStyle w:val="000000010000" w:firstRow="0" w:lastRow="0" w:firstColumn="0" w:lastColumn="0" w:oddVBand="0" w:evenVBand="0" w:oddHBand="0" w:evenHBand="1"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2151" w:type="dxa"/>
          </w:tcPr>
          <w:p w14:paraId="4236B90A" w14:textId="77777777" w:rsidR="00066496" w:rsidRPr="006D54AE" w:rsidRDefault="00066496" w:rsidP="00066496">
            <w:pPr>
              <w:rPr>
                <w:lang w:val="en-GB"/>
              </w:rPr>
            </w:pPr>
            <w:r w:rsidRPr="006D54AE">
              <w:rPr>
                <w:rFonts w:ascii="Times New Roman" w:hAnsi="Times New Roman"/>
                <w:lang w:val="en-GB"/>
              </w:rPr>
              <w:t xml:space="preserve">Health education </w:t>
            </w:r>
          </w:p>
        </w:tc>
        <w:tc>
          <w:tcPr>
            <w:tcW w:w="1335" w:type="dxa"/>
          </w:tcPr>
          <w:p w14:paraId="558C541C"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 xml:space="preserve">Yes </w:t>
            </w:r>
          </w:p>
        </w:tc>
        <w:tc>
          <w:tcPr>
            <w:tcW w:w="1246" w:type="dxa"/>
          </w:tcPr>
          <w:p w14:paraId="6F86E7EB"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 xml:space="preserve">Yes </w:t>
            </w:r>
          </w:p>
        </w:tc>
        <w:tc>
          <w:tcPr>
            <w:tcW w:w="1246" w:type="dxa"/>
          </w:tcPr>
          <w:p w14:paraId="3C0C8016"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 xml:space="preserve">Yes </w:t>
            </w:r>
          </w:p>
        </w:tc>
        <w:tc>
          <w:tcPr>
            <w:tcW w:w="1424" w:type="dxa"/>
          </w:tcPr>
          <w:p w14:paraId="604B088E"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 xml:space="preserve">Yes </w:t>
            </w:r>
          </w:p>
        </w:tc>
        <w:tc>
          <w:tcPr>
            <w:tcW w:w="1157" w:type="dxa"/>
          </w:tcPr>
          <w:p w14:paraId="2DAD262F"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 xml:space="preserve">Yes </w:t>
            </w:r>
          </w:p>
        </w:tc>
        <w:tc>
          <w:tcPr>
            <w:tcW w:w="905" w:type="dxa"/>
          </w:tcPr>
          <w:p w14:paraId="0AD68927"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 xml:space="preserve">Yes </w:t>
            </w:r>
          </w:p>
        </w:tc>
      </w:tr>
      <w:tr w:rsidR="00066496" w:rsidRPr="006D54AE" w14:paraId="35A36A6F" w14:textId="77777777" w:rsidTr="000D572A">
        <w:trPr>
          <w:trHeight w:val="21"/>
        </w:trPr>
        <w:tc>
          <w:tcPr>
            <w:cnfStyle w:val="001000000000" w:firstRow="0" w:lastRow="0" w:firstColumn="1" w:lastColumn="0" w:oddVBand="0" w:evenVBand="0" w:oddHBand="0" w:evenHBand="0" w:firstRowFirstColumn="0" w:firstRowLastColumn="0" w:lastRowFirstColumn="0" w:lastRowLastColumn="0"/>
            <w:tcW w:w="2151" w:type="dxa"/>
          </w:tcPr>
          <w:p w14:paraId="6A899CA1" w14:textId="77777777" w:rsidR="00066496" w:rsidRPr="006D54AE" w:rsidRDefault="00066496" w:rsidP="00066496">
            <w:pPr>
              <w:rPr>
                <w:lang w:val="en-GB"/>
              </w:rPr>
            </w:pPr>
            <w:r w:rsidRPr="006D54AE">
              <w:rPr>
                <w:rFonts w:ascii="Times New Roman" w:hAnsi="Times New Roman"/>
                <w:lang w:val="en-GB"/>
              </w:rPr>
              <w:t xml:space="preserve">Emergency care </w:t>
            </w:r>
          </w:p>
        </w:tc>
        <w:tc>
          <w:tcPr>
            <w:tcW w:w="1335" w:type="dxa"/>
          </w:tcPr>
          <w:p w14:paraId="04526616"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 xml:space="preserve">Yes </w:t>
            </w:r>
          </w:p>
        </w:tc>
        <w:tc>
          <w:tcPr>
            <w:tcW w:w="1246" w:type="dxa"/>
          </w:tcPr>
          <w:p w14:paraId="67EA9B12"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 xml:space="preserve">Yes </w:t>
            </w:r>
          </w:p>
        </w:tc>
        <w:tc>
          <w:tcPr>
            <w:tcW w:w="1246" w:type="dxa"/>
          </w:tcPr>
          <w:p w14:paraId="1208A8FB"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 xml:space="preserve">Yes </w:t>
            </w:r>
          </w:p>
        </w:tc>
        <w:tc>
          <w:tcPr>
            <w:tcW w:w="1424" w:type="dxa"/>
          </w:tcPr>
          <w:p w14:paraId="48E81FFE"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 xml:space="preserve">Yes </w:t>
            </w:r>
          </w:p>
        </w:tc>
        <w:tc>
          <w:tcPr>
            <w:tcW w:w="1157" w:type="dxa"/>
          </w:tcPr>
          <w:p w14:paraId="06868B1C"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 xml:space="preserve">Yes </w:t>
            </w:r>
          </w:p>
        </w:tc>
        <w:tc>
          <w:tcPr>
            <w:tcW w:w="905" w:type="dxa"/>
          </w:tcPr>
          <w:p w14:paraId="50D2873B"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 xml:space="preserve">Yes </w:t>
            </w:r>
          </w:p>
        </w:tc>
      </w:tr>
      <w:tr w:rsidR="00066496" w:rsidRPr="006D54AE" w14:paraId="2D065501" w14:textId="77777777" w:rsidTr="000D572A">
        <w:trPr>
          <w:cnfStyle w:val="000000010000" w:firstRow="0" w:lastRow="0" w:firstColumn="0" w:lastColumn="0" w:oddVBand="0" w:evenVBand="0" w:oddHBand="0" w:evenHBand="1"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2151" w:type="dxa"/>
          </w:tcPr>
          <w:p w14:paraId="673E2860" w14:textId="77777777" w:rsidR="00066496" w:rsidRPr="006D54AE" w:rsidRDefault="00066496" w:rsidP="00066496">
            <w:pPr>
              <w:rPr>
                <w:lang w:val="en-GB"/>
              </w:rPr>
            </w:pPr>
            <w:r w:rsidRPr="006D54AE">
              <w:rPr>
                <w:rFonts w:ascii="Times New Roman" w:hAnsi="Times New Roman"/>
                <w:lang w:val="en-GB"/>
              </w:rPr>
              <w:t xml:space="preserve">Infectious diseases surveillance </w:t>
            </w:r>
          </w:p>
        </w:tc>
        <w:tc>
          <w:tcPr>
            <w:tcW w:w="1335" w:type="dxa"/>
          </w:tcPr>
          <w:p w14:paraId="21139028"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 xml:space="preserve">Yes </w:t>
            </w:r>
          </w:p>
        </w:tc>
        <w:tc>
          <w:tcPr>
            <w:tcW w:w="1246" w:type="dxa"/>
          </w:tcPr>
          <w:p w14:paraId="7C537BD7"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 xml:space="preserve">Yes </w:t>
            </w:r>
          </w:p>
        </w:tc>
        <w:tc>
          <w:tcPr>
            <w:tcW w:w="1246" w:type="dxa"/>
          </w:tcPr>
          <w:p w14:paraId="085354AB"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 xml:space="preserve">Yes </w:t>
            </w:r>
          </w:p>
        </w:tc>
        <w:tc>
          <w:tcPr>
            <w:tcW w:w="1424" w:type="dxa"/>
          </w:tcPr>
          <w:p w14:paraId="77E4633A"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 xml:space="preserve">Yes </w:t>
            </w:r>
          </w:p>
        </w:tc>
        <w:tc>
          <w:tcPr>
            <w:tcW w:w="1157" w:type="dxa"/>
          </w:tcPr>
          <w:p w14:paraId="0635994B"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 xml:space="preserve">Yes </w:t>
            </w:r>
          </w:p>
        </w:tc>
        <w:tc>
          <w:tcPr>
            <w:tcW w:w="905" w:type="dxa"/>
          </w:tcPr>
          <w:p w14:paraId="14587206"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 xml:space="preserve">Yes </w:t>
            </w:r>
          </w:p>
        </w:tc>
      </w:tr>
      <w:tr w:rsidR="00066496" w:rsidRPr="006D54AE" w14:paraId="10F4E3F5" w14:textId="77777777" w:rsidTr="000D572A">
        <w:trPr>
          <w:trHeight w:val="21"/>
        </w:trPr>
        <w:tc>
          <w:tcPr>
            <w:cnfStyle w:val="001000000000" w:firstRow="0" w:lastRow="0" w:firstColumn="1" w:lastColumn="0" w:oddVBand="0" w:evenVBand="0" w:oddHBand="0" w:evenHBand="0" w:firstRowFirstColumn="0" w:firstRowLastColumn="0" w:lastRowFirstColumn="0" w:lastRowLastColumn="0"/>
            <w:tcW w:w="2151" w:type="dxa"/>
          </w:tcPr>
          <w:p w14:paraId="4B6C19CA" w14:textId="77777777" w:rsidR="00066496" w:rsidRPr="006D54AE" w:rsidRDefault="00066496" w:rsidP="00066496">
            <w:pPr>
              <w:rPr>
                <w:lang w:val="en-GB"/>
              </w:rPr>
            </w:pPr>
            <w:r w:rsidRPr="006D54AE">
              <w:rPr>
                <w:rFonts w:ascii="Times New Roman" w:hAnsi="Times New Roman"/>
                <w:lang w:val="en-GB"/>
              </w:rPr>
              <w:t>Check up</w:t>
            </w:r>
          </w:p>
        </w:tc>
        <w:tc>
          <w:tcPr>
            <w:tcW w:w="1335" w:type="dxa"/>
          </w:tcPr>
          <w:p w14:paraId="4843D9B2"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 xml:space="preserve">Yes </w:t>
            </w:r>
          </w:p>
        </w:tc>
        <w:tc>
          <w:tcPr>
            <w:tcW w:w="1246" w:type="dxa"/>
          </w:tcPr>
          <w:p w14:paraId="410BCEC1"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 xml:space="preserve">Yes </w:t>
            </w:r>
          </w:p>
        </w:tc>
        <w:tc>
          <w:tcPr>
            <w:tcW w:w="1246" w:type="dxa"/>
          </w:tcPr>
          <w:p w14:paraId="533B1D0C"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 xml:space="preserve">Yes </w:t>
            </w:r>
          </w:p>
        </w:tc>
        <w:tc>
          <w:tcPr>
            <w:tcW w:w="1424" w:type="dxa"/>
          </w:tcPr>
          <w:p w14:paraId="0873BC08"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 xml:space="preserve">Yes </w:t>
            </w:r>
          </w:p>
        </w:tc>
        <w:tc>
          <w:tcPr>
            <w:tcW w:w="1157" w:type="dxa"/>
          </w:tcPr>
          <w:p w14:paraId="6950BD4A"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 xml:space="preserve">Yes </w:t>
            </w:r>
          </w:p>
        </w:tc>
        <w:tc>
          <w:tcPr>
            <w:tcW w:w="905" w:type="dxa"/>
          </w:tcPr>
          <w:p w14:paraId="08FFB44E"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 xml:space="preserve">Yes </w:t>
            </w:r>
          </w:p>
        </w:tc>
      </w:tr>
      <w:tr w:rsidR="00066496" w:rsidRPr="006D54AE" w14:paraId="229A9BB4" w14:textId="77777777" w:rsidTr="000D572A">
        <w:trPr>
          <w:cnfStyle w:val="000000010000" w:firstRow="0" w:lastRow="0" w:firstColumn="0" w:lastColumn="0" w:oddVBand="0" w:evenVBand="0" w:oddHBand="0" w:evenHBand="1"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2151" w:type="dxa"/>
          </w:tcPr>
          <w:p w14:paraId="35B67673" w14:textId="77777777" w:rsidR="00066496" w:rsidRPr="006D54AE" w:rsidRDefault="00066496" w:rsidP="00066496">
            <w:pPr>
              <w:rPr>
                <w:lang w:val="en-GB"/>
              </w:rPr>
            </w:pPr>
            <w:r w:rsidRPr="006D54AE">
              <w:rPr>
                <w:rFonts w:ascii="Times New Roman" w:hAnsi="Times New Roman"/>
                <w:lang w:val="en-GB"/>
              </w:rPr>
              <w:t xml:space="preserve">Vaccination </w:t>
            </w:r>
          </w:p>
        </w:tc>
        <w:tc>
          <w:tcPr>
            <w:tcW w:w="1335" w:type="dxa"/>
          </w:tcPr>
          <w:p w14:paraId="0CF12237"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 xml:space="preserve">Yes </w:t>
            </w:r>
          </w:p>
        </w:tc>
        <w:tc>
          <w:tcPr>
            <w:tcW w:w="1246" w:type="dxa"/>
          </w:tcPr>
          <w:p w14:paraId="79BF6561"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 xml:space="preserve">Yes </w:t>
            </w:r>
          </w:p>
        </w:tc>
        <w:tc>
          <w:tcPr>
            <w:tcW w:w="1246" w:type="dxa"/>
          </w:tcPr>
          <w:p w14:paraId="77678420"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 xml:space="preserve">Yes </w:t>
            </w:r>
          </w:p>
        </w:tc>
        <w:tc>
          <w:tcPr>
            <w:tcW w:w="1424" w:type="dxa"/>
          </w:tcPr>
          <w:p w14:paraId="270DF62D"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 xml:space="preserve">Yes </w:t>
            </w:r>
          </w:p>
        </w:tc>
        <w:tc>
          <w:tcPr>
            <w:tcW w:w="1157" w:type="dxa"/>
          </w:tcPr>
          <w:p w14:paraId="77F5F2D7"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 xml:space="preserve">Yes </w:t>
            </w:r>
          </w:p>
        </w:tc>
        <w:tc>
          <w:tcPr>
            <w:tcW w:w="905" w:type="dxa"/>
          </w:tcPr>
          <w:p w14:paraId="23F63AE7"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 xml:space="preserve">Yes </w:t>
            </w:r>
          </w:p>
        </w:tc>
      </w:tr>
      <w:tr w:rsidR="00066496" w:rsidRPr="006D54AE" w14:paraId="1DA06D19" w14:textId="77777777" w:rsidTr="000D572A">
        <w:trPr>
          <w:trHeight w:val="21"/>
        </w:trPr>
        <w:tc>
          <w:tcPr>
            <w:cnfStyle w:val="001000000000" w:firstRow="0" w:lastRow="0" w:firstColumn="1" w:lastColumn="0" w:oddVBand="0" w:evenVBand="0" w:oddHBand="0" w:evenHBand="0" w:firstRowFirstColumn="0" w:firstRowLastColumn="0" w:lastRowFirstColumn="0" w:lastRowLastColumn="0"/>
            <w:tcW w:w="2151" w:type="dxa"/>
          </w:tcPr>
          <w:p w14:paraId="50F5BFAC" w14:textId="77777777" w:rsidR="00066496" w:rsidRPr="006D54AE" w:rsidRDefault="00066496" w:rsidP="00066496">
            <w:pPr>
              <w:rPr>
                <w:lang w:val="en-GB"/>
              </w:rPr>
            </w:pPr>
            <w:r w:rsidRPr="006D54AE">
              <w:rPr>
                <w:rFonts w:ascii="Times New Roman" w:hAnsi="Times New Roman"/>
                <w:lang w:val="en-GB"/>
              </w:rPr>
              <w:t>Basic Clinical laboratory</w:t>
            </w:r>
          </w:p>
        </w:tc>
        <w:tc>
          <w:tcPr>
            <w:tcW w:w="1335" w:type="dxa"/>
          </w:tcPr>
          <w:p w14:paraId="47D7B04B"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 xml:space="preserve">Yes </w:t>
            </w:r>
          </w:p>
        </w:tc>
        <w:tc>
          <w:tcPr>
            <w:tcW w:w="1246" w:type="dxa"/>
          </w:tcPr>
          <w:p w14:paraId="1E397591"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 xml:space="preserve">Yes </w:t>
            </w:r>
          </w:p>
        </w:tc>
        <w:tc>
          <w:tcPr>
            <w:tcW w:w="1246" w:type="dxa"/>
          </w:tcPr>
          <w:p w14:paraId="78BAA8A5"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 xml:space="preserve">No </w:t>
            </w:r>
          </w:p>
        </w:tc>
        <w:tc>
          <w:tcPr>
            <w:tcW w:w="1424" w:type="dxa"/>
          </w:tcPr>
          <w:p w14:paraId="65F197A0"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 xml:space="preserve">Yes </w:t>
            </w:r>
          </w:p>
        </w:tc>
        <w:tc>
          <w:tcPr>
            <w:tcW w:w="1157" w:type="dxa"/>
          </w:tcPr>
          <w:p w14:paraId="253A59FF"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 xml:space="preserve">No </w:t>
            </w:r>
          </w:p>
        </w:tc>
        <w:tc>
          <w:tcPr>
            <w:tcW w:w="905" w:type="dxa"/>
          </w:tcPr>
          <w:p w14:paraId="11B50D5A"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 xml:space="preserve">No </w:t>
            </w:r>
          </w:p>
        </w:tc>
      </w:tr>
      <w:tr w:rsidR="00066496" w:rsidRPr="006D54AE" w14:paraId="24DE48B4" w14:textId="77777777" w:rsidTr="000D572A">
        <w:trPr>
          <w:cnfStyle w:val="000000010000" w:firstRow="0" w:lastRow="0" w:firstColumn="0" w:lastColumn="0" w:oddVBand="0" w:evenVBand="0" w:oddHBand="0" w:evenHBand="1"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2151" w:type="dxa"/>
          </w:tcPr>
          <w:p w14:paraId="78EF9C05" w14:textId="77777777" w:rsidR="00066496" w:rsidRPr="006D54AE" w:rsidRDefault="00066496" w:rsidP="00066496">
            <w:pPr>
              <w:rPr>
                <w:lang w:val="en-GB"/>
              </w:rPr>
            </w:pPr>
            <w:r w:rsidRPr="006D54AE">
              <w:rPr>
                <w:rFonts w:ascii="Times New Roman" w:hAnsi="Times New Roman"/>
                <w:lang w:val="en-GB"/>
              </w:rPr>
              <w:t>Clinical and biochemical</w:t>
            </w:r>
          </w:p>
        </w:tc>
        <w:tc>
          <w:tcPr>
            <w:tcW w:w="1335" w:type="dxa"/>
          </w:tcPr>
          <w:p w14:paraId="5B50935E"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 xml:space="preserve">No </w:t>
            </w:r>
          </w:p>
        </w:tc>
        <w:tc>
          <w:tcPr>
            <w:tcW w:w="1246" w:type="dxa"/>
          </w:tcPr>
          <w:p w14:paraId="34E9ABC9"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 xml:space="preserve">No </w:t>
            </w:r>
          </w:p>
        </w:tc>
        <w:tc>
          <w:tcPr>
            <w:tcW w:w="1246" w:type="dxa"/>
          </w:tcPr>
          <w:p w14:paraId="5C57F9A6"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 xml:space="preserve">No </w:t>
            </w:r>
          </w:p>
        </w:tc>
        <w:tc>
          <w:tcPr>
            <w:tcW w:w="1424" w:type="dxa"/>
          </w:tcPr>
          <w:p w14:paraId="52E9B62A"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 xml:space="preserve">No </w:t>
            </w:r>
          </w:p>
        </w:tc>
        <w:tc>
          <w:tcPr>
            <w:tcW w:w="1157" w:type="dxa"/>
          </w:tcPr>
          <w:p w14:paraId="00A95E18"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 xml:space="preserve">Yes </w:t>
            </w:r>
          </w:p>
        </w:tc>
        <w:tc>
          <w:tcPr>
            <w:tcW w:w="905" w:type="dxa"/>
          </w:tcPr>
          <w:p w14:paraId="3A7733C9"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 xml:space="preserve">No </w:t>
            </w:r>
          </w:p>
        </w:tc>
      </w:tr>
      <w:tr w:rsidR="00066496" w:rsidRPr="006D54AE" w14:paraId="3162E81A" w14:textId="77777777" w:rsidTr="000D572A">
        <w:trPr>
          <w:trHeight w:val="21"/>
        </w:trPr>
        <w:tc>
          <w:tcPr>
            <w:cnfStyle w:val="001000000000" w:firstRow="0" w:lastRow="0" w:firstColumn="1" w:lastColumn="0" w:oddVBand="0" w:evenVBand="0" w:oddHBand="0" w:evenHBand="0" w:firstRowFirstColumn="0" w:firstRowLastColumn="0" w:lastRowFirstColumn="0" w:lastRowLastColumn="0"/>
            <w:tcW w:w="2151" w:type="dxa"/>
          </w:tcPr>
          <w:p w14:paraId="3777C9AD" w14:textId="77777777" w:rsidR="00066496" w:rsidRPr="006D54AE" w:rsidRDefault="00066496" w:rsidP="00066496">
            <w:pPr>
              <w:rPr>
                <w:lang w:val="en-GB"/>
              </w:rPr>
            </w:pPr>
            <w:r w:rsidRPr="006D54AE">
              <w:rPr>
                <w:rFonts w:ascii="Times New Roman" w:hAnsi="Times New Roman"/>
                <w:lang w:val="en-GB"/>
              </w:rPr>
              <w:t xml:space="preserve">Basic Imaging </w:t>
            </w:r>
          </w:p>
        </w:tc>
        <w:tc>
          <w:tcPr>
            <w:tcW w:w="1335" w:type="dxa"/>
          </w:tcPr>
          <w:p w14:paraId="7DC99428"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 xml:space="preserve">Yes </w:t>
            </w:r>
          </w:p>
        </w:tc>
        <w:tc>
          <w:tcPr>
            <w:tcW w:w="1246" w:type="dxa"/>
          </w:tcPr>
          <w:p w14:paraId="586BB5EB"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 xml:space="preserve">Yes </w:t>
            </w:r>
          </w:p>
        </w:tc>
        <w:tc>
          <w:tcPr>
            <w:tcW w:w="1246" w:type="dxa"/>
          </w:tcPr>
          <w:p w14:paraId="7C5AC6C2"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No</w:t>
            </w:r>
          </w:p>
        </w:tc>
        <w:tc>
          <w:tcPr>
            <w:tcW w:w="1424" w:type="dxa"/>
          </w:tcPr>
          <w:p w14:paraId="4FFB46FA"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 xml:space="preserve">Yes </w:t>
            </w:r>
          </w:p>
        </w:tc>
        <w:tc>
          <w:tcPr>
            <w:tcW w:w="1157" w:type="dxa"/>
          </w:tcPr>
          <w:p w14:paraId="2B4B5461"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 xml:space="preserve">Yes </w:t>
            </w:r>
          </w:p>
        </w:tc>
        <w:tc>
          <w:tcPr>
            <w:tcW w:w="905" w:type="dxa"/>
          </w:tcPr>
          <w:p w14:paraId="79D489E6"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 xml:space="preserve">No </w:t>
            </w:r>
          </w:p>
        </w:tc>
      </w:tr>
      <w:tr w:rsidR="00066496" w:rsidRPr="006D54AE" w14:paraId="65A5CD2C" w14:textId="77777777" w:rsidTr="000D572A">
        <w:trPr>
          <w:cnfStyle w:val="000000010000" w:firstRow="0" w:lastRow="0" w:firstColumn="0" w:lastColumn="0" w:oddVBand="0" w:evenVBand="0" w:oddHBand="0" w:evenHBand="1"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2151" w:type="dxa"/>
          </w:tcPr>
          <w:p w14:paraId="6E807D06" w14:textId="77777777" w:rsidR="00066496" w:rsidRPr="006D54AE" w:rsidRDefault="00066496" w:rsidP="00066496">
            <w:pPr>
              <w:rPr>
                <w:lang w:val="en-GB"/>
              </w:rPr>
            </w:pPr>
            <w:r w:rsidRPr="006D54AE">
              <w:rPr>
                <w:rFonts w:ascii="Times New Roman" w:hAnsi="Times New Roman"/>
                <w:lang w:val="en-GB"/>
              </w:rPr>
              <w:t xml:space="preserve">Physiotherapy </w:t>
            </w:r>
          </w:p>
        </w:tc>
        <w:tc>
          <w:tcPr>
            <w:tcW w:w="1335" w:type="dxa"/>
          </w:tcPr>
          <w:p w14:paraId="41BD4030"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 xml:space="preserve">Yes </w:t>
            </w:r>
          </w:p>
        </w:tc>
        <w:tc>
          <w:tcPr>
            <w:tcW w:w="1246" w:type="dxa"/>
          </w:tcPr>
          <w:p w14:paraId="1C723B5B"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 xml:space="preserve">Yes </w:t>
            </w:r>
          </w:p>
        </w:tc>
        <w:tc>
          <w:tcPr>
            <w:tcW w:w="1246" w:type="dxa"/>
          </w:tcPr>
          <w:p w14:paraId="44C8237E"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 xml:space="preserve">No </w:t>
            </w:r>
          </w:p>
        </w:tc>
        <w:tc>
          <w:tcPr>
            <w:tcW w:w="1424" w:type="dxa"/>
          </w:tcPr>
          <w:p w14:paraId="09AD03A6"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 xml:space="preserve">Yes </w:t>
            </w:r>
          </w:p>
        </w:tc>
        <w:tc>
          <w:tcPr>
            <w:tcW w:w="1157" w:type="dxa"/>
          </w:tcPr>
          <w:p w14:paraId="3F761FF1"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 xml:space="preserve">Yes </w:t>
            </w:r>
          </w:p>
        </w:tc>
        <w:tc>
          <w:tcPr>
            <w:tcW w:w="905" w:type="dxa"/>
          </w:tcPr>
          <w:p w14:paraId="636C2355"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 xml:space="preserve">No </w:t>
            </w:r>
          </w:p>
        </w:tc>
      </w:tr>
      <w:tr w:rsidR="00066496" w:rsidRPr="006D54AE" w14:paraId="15045EF4" w14:textId="77777777" w:rsidTr="000D572A">
        <w:trPr>
          <w:trHeight w:val="21"/>
        </w:trPr>
        <w:tc>
          <w:tcPr>
            <w:cnfStyle w:val="001000000000" w:firstRow="0" w:lastRow="0" w:firstColumn="1" w:lastColumn="0" w:oddVBand="0" w:evenVBand="0" w:oddHBand="0" w:evenHBand="0" w:firstRowFirstColumn="0" w:firstRowLastColumn="0" w:lastRowFirstColumn="0" w:lastRowLastColumn="0"/>
            <w:tcW w:w="2151" w:type="dxa"/>
          </w:tcPr>
          <w:p w14:paraId="544F6D52" w14:textId="77777777" w:rsidR="00066496" w:rsidRPr="006D54AE" w:rsidRDefault="00066496" w:rsidP="00066496">
            <w:pPr>
              <w:rPr>
                <w:lang w:val="en-GB"/>
              </w:rPr>
            </w:pPr>
            <w:r w:rsidRPr="006D54AE">
              <w:rPr>
                <w:rFonts w:ascii="Times New Roman" w:hAnsi="Times New Roman"/>
                <w:lang w:val="en-GB"/>
              </w:rPr>
              <w:t xml:space="preserve">Psycho-social care </w:t>
            </w:r>
          </w:p>
        </w:tc>
        <w:tc>
          <w:tcPr>
            <w:tcW w:w="1335" w:type="dxa"/>
          </w:tcPr>
          <w:p w14:paraId="2ABB82F5"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 xml:space="preserve">No </w:t>
            </w:r>
          </w:p>
        </w:tc>
        <w:tc>
          <w:tcPr>
            <w:tcW w:w="1246" w:type="dxa"/>
          </w:tcPr>
          <w:p w14:paraId="14242539"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 xml:space="preserve">No </w:t>
            </w:r>
          </w:p>
        </w:tc>
        <w:tc>
          <w:tcPr>
            <w:tcW w:w="1246" w:type="dxa"/>
          </w:tcPr>
          <w:p w14:paraId="45ACC9F8"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 xml:space="preserve">Yes </w:t>
            </w:r>
          </w:p>
        </w:tc>
        <w:tc>
          <w:tcPr>
            <w:tcW w:w="1424" w:type="dxa"/>
          </w:tcPr>
          <w:p w14:paraId="0B1BA91A"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 xml:space="preserve">Yes </w:t>
            </w:r>
          </w:p>
        </w:tc>
        <w:tc>
          <w:tcPr>
            <w:tcW w:w="1157" w:type="dxa"/>
          </w:tcPr>
          <w:p w14:paraId="06F4E309"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 xml:space="preserve">No </w:t>
            </w:r>
          </w:p>
        </w:tc>
        <w:tc>
          <w:tcPr>
            <w:tcW w:w="905" w:type="dxa"/>
          </w:tcPr>
          <w:p w14:paraId="7C8E9F06" w14:textId="77777777" w:rsidR="00066496" w:rsidRPr="006D54AE" w:rsidRDefault="00066496" w:rsidP="00066496">
            <w:pPr>
              <w:cnfStyle w:val="000000000000" w:firstRow="0" w:lastRow="0" w:firstColumn="0" w:lastColumn="0" w:oddVBand="0" w:evenVBand="0" w:oddHBand="0" w:evenHBand="0" w:firstRowFirstColumn="0" w:firstRowLastColumn="0" w:lastRowFirstColumn="0" w:lastRowLastColumn="0"/>
              <w:rPr>
                <w:lang w:val="en-GB"/>
              </w:rPr>
            </w:pPr>
            <w:r w:rsidRPr="006D54AE">
              <w:rPr>
                <w:rFonts w:ascii="Times New Roman" w:hAnsi="Times New Roman"/>
                <w:lang w:val="en-GB"/>
              </w:rPr>
              <w:t xml:space="preserve">No </w:t>
            </w:r>
          </w:p>
        </w:tc>
      </w:tr>
      <w:tr w:rsidR="00066496" w:rsidRPr="006D54AE" w14:paraId="64A48063" w14:textId="77777777" w:rsidTr="000D572A">
        <w:trPr>
          <w:cnfStyle w:val="000000010000" w:firstRow="0" w:lastRow="0" w:firstColumn="0" w:lastColumn="0" w:oddVBand="0" w:evenVBand="0" w:oddHBand="0" w:evenHBand="1"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2151" w:type="dxa"/>
          </w:tcPr>
          <w:p w14:paraId="7A5D0DC4" w14:textId="77777777" w:rsidR="00066496" w:rsidRPr="006D54AE" w:rsidRDefault="00066496" w:rsidP="00066496">
            <w:pPr>
              <w:rPr>
                <w:lang w:val="en-GB"/>
              </w:rPr>
            </w:pPr>
            <w:r w:rsidRPr="006D54AE">
              <w:rPr>
                <w:rFonts w:ascii="Times New Roman" w:hAnsi="Times New Roman"/>
                <w:lang w:val="en-GB"/>
              </w:rPr>
              <w:t>Community integrated care</w:t>
            </w:r>
          </w:p>
        </w:tc>
        <w:tc>
          <w:tcPr>
            <w:tcW w:w="1335" w:type="dxa"/>
          </w:tcPr>
          <w:p w14:paraId="1C154FD2"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 xml:space="preserve">No </w:t>
            </w:r>
          </w:p>
        </w:tc>
        <w:tc>
          <w:tcPr>
            <w:tcW w:w="1246" w:type="dxa"/>
          </w:tcPr>
          <w:p w14:paraId="49F3C332"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 xml:space="preserve">No </w:t>
            </w:r>
          </w:p>
        </w:tc>
        <w:tc>
          <w:tcPr>
            <w:tcW w:w="1246" w:type="dxa"/>
          </w:tcPr>
          <w:p w14:paraId="23457EB1"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 xml:space="preserve">No </w:t>
            </w:r>
          </w:p>
        </w:tc>
        <w:tc>
          <w:tcPr>
            <w:tcW w:w="1424" w:type="dxa"/>
          </w:tcPr>
          <w:p w14:paraId="0839ABDA"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 xml:space="preserve">Yes </w:t>
            </w:r>
          </w:p>
        </w:tc>
        <w:tc>
          <w:tcPr>
            <w:tcW w:w="1157" w:type="dxa"/>
          </w:tcPr>
          <w:p w14:paraId="47BB913D"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 xml:space="preserve">Yes </w:t>
            </w:r>
          </w:p>
        </w:tc>
        <w:tc>
          <w:tcPr>
            <w:tcW w:w="905" w:type="dxa"/>
          </w:tcPr>
          <w:p w14:paraId="300D7585" w14:textId="77777777" w:rsidR="00066496" w:rsidRPr="006D54AE" w:rsidRDefault="00066496" w:rsidP="00066496">
            <w:pPr>
              <w:cnfStyle w:val="000000010000" w:firstRow="0" w:lastRow="0" w:firstColumn="0" w:lastColumn="0" w:oddVBand="0" w:evenVBand="0" w:oddHBand="0" w:evenHBand="1" w:firstRowFirstColumn="0" w:firstRowLastColumn="0" w:lastRowFirstColumn="0" w:lastRowLastColumn="0"/>
              <w:rPr>
                <w:lang w:val="en-GB"/>
              </w:rPr>
            </w:pPr>
            <w:r w:rsidRPr="006D54AE">
              <w:rPr>
                <w:rFonts w:ascii="Times New Roman" w:hAnsi="Times New Roman"/>
                <w:lang w:val="en-GB"/>
              </w:rPr>
              <w:t xml:space="preserve">Yes </w:t>
            </w:r>
          </w:p>
        </w:tc>
      </w:tr>
    </w:tbl>
    <w:p w14:paraId="0E5295D3" w14:textId="28EAB3B5" w:rsidR="00066496" w:rsidRPr="006D54AE" w:rsidRDefault="00066496" w:rsidP="00CF2F5B">
      <w:pPr>
        <w:spacing w:before="120"/>
        <w:rPr>
          <w:lang w:val="en-GB"/>
        </w:rPr>
      </w:pPr>
      <w:r w:rsidRPr="006D54AE">
        <w:rPr>
          <w:lang w:val="en-GB"/>
        </w:rPr>
        <w:t>The Statute regulates reorganization of the services in population to cover lack of per</w:t>
      </w:r>
      <w:r w:rsidR="00072563" w:rsidRPr="006D54AE">
        <w:rPr>
          <w:lang w:val="en-GB"/>
        </w:rPr>
        <w:t xml:space="preserve">sonnel or address absenteeism. </w:t>
      </w:r>
      <w:r w:rsidRPr="006D54AE">
        <w:rPr>
          <w:lang w:val="en-GB"/>
        </w:rPr>
        <w:t xml:space="preserve">Nonetheless, the powers of </w:t>
      </w:r>
      <w:r w:rsidR="00CF2F5B">
        <w:rPr>
          <w:lang w:val="en-GB"/>
        </w:rPr>
        <w:t xml:space="preserve">the </w:t>
      </w:r>
      <w:r w:rsidRPr="006D54AE">
        <w:rPr>
          <w:lang w:val="en-GB"/>
        </w:rPr>
        <w:t xml:space="preserve">Director of the health centre are very limited and in all </w:t>
      </w:r>
      <w:r w:rsidR="00CF2F5B" w:rsidRPr="006D54AE">
        <w:rPr>
          <w:lang w:val="en-GB"/>
        </w:rPr>
        <w:t>cases,</w:t>
      </w:r>
      <w:r w:rsidRPr="006D54AE">
        <w:rPr>
          <w:lang w:val="en-GB"/>
        </w:rPr>
        <w:t xml:space="preserve"> permission or authorization from </w:t>
      </w:r>
      <w:r w:rsidR="00CF2F5B">
        <w:rPr>
          <w:lang w:val="en-GB"/>
        </w:rPr>
        <w:t xml:space="preserve">the </w:t>
      </w:r>
      <w:r w:rsidRPr="006D54AE">
        <w:rPr>
          <w:lang w:val="en-GB"/>
        </w:rPr>
        <w:t xml:space="preserve">Regional Operator of Healthcare is required. Also, </w:t>
      </w:r>
      <w:r w:rsidR="00CF2F5B">
        <w:rPr>
          <w:lang w:val="en-GB"/>
        </w:rPr>
        <w:t xml:space="preserve">a </w:t>
      </w:r>
      <w:r w:rsidRPr="006D54AE">
        <w:rPr>
          <w:lang w:val="en-GB"/>
        </w:rPr>
        <w:t xml:space="preserve">health centre cannot keep medicaments or </w:t>
      </w:r>
      <w:r w:rsidR="00CF2F5B" w:rsidRPr="006D54AE">
        <w:rPr>
          <w:lang w:val="en-GB"/>
        </w:rPr>
        <w:t>equipment</w:t>
      </w:r>
      <w:r w:rsidRPr="006D54AE">
        <w:rPr>
          <w:lang w:val="en-GB"/>
        </w:rPr>
        <w:t xml:space="preserve"> other than those in the package of essential primary health care services, without permission from </w:t>
      </w:r>
      <w:r w:rsidR="00CF2F5B">
        <w:rPr>
          <w:lang w:val="en-GB"/>
        </w:rPr>
        <w:t xml:space="preserve">the </w:t>
      </w:r>
      <w:r w:rsidRPr="006D54AE">
        <w:rPr>
          <w:lang w:val="en-GB"/>
        </w:rPr>
        <w:t xml:space="preserve">Operator of Health Care. </w:t>
      </w:r>
    </w:p>
    <w:p w14:paraId="09EE7CBC" w14:textId="603D6E71" w:rsidR="00066496" w:rsidRPr="006D54AE" w:rsidRDefault="00066496" w:rsidP="00072563">
      <w:pPr>
        <w:rPr>
          <w:lang w:val="en-GB"/>
        </w:rPr>
      </w:pPr>
      <w:r w:rsidRPr="006D54AE">
        <w:rPr>
          <w:lang w:val="en-GB"/>
        </w:rPr>
        <w:t xml:space="preserve">In the document are stated the territorial organization of primary health services, the continuous training requirements and the working hours of the personnel during 6 days of the week without specifying about organization of 24/7 health </w:t>
      </w:r>
      <w:r w:rsidR="00CF2F5B" w:rsidRPr="006D54AE">
        <w:rPr>
          <w:lang w:val="en-GB"/>
        </w:rPr>
        <w:t>centres</w:t>
      </w:r>
      <w:r w:rsidRPr="006D54AE">
        <w:rPr>
          <w:lang w:val="en-GB"/>
        </w:rPr>
        <w:t xml:space="preserve">. </w:t>
      </w:r>
      <w:r w:rsidR="00CF2F5B">
        <w:rPr>
          <w:lang w:val="en-GB"/>
        </w:rPr>
        <w:t xml:space="preserve">The </w:t>
      </w:r>
      <w:r w:rsidRPr="006D54AE">
        <w:rPr>
          <w:lang w:val="en-GB"/>
        </w:rPr>
        <w:t xml:space="preserve">Minister of Health is responsible for territorial distribution of health facilities, as well as standards of infrastructure, </w:t>
      </w:r>
      <w:r w:rsidR="00CF2F5B" w:rsidRPr="006D54AE">
        <w:rPr>
          <w:lang w:val="en-GB"/>
        </w:rPr>
        <w:t>equipment</w:t>
      </w:r>
      <w:r w:rsidRPr="006D54AE">
        <w:rPr>
          <w:lang w:val="en-GB"/>
        </w:rPr>
        <w:t xml:space="preserve"> and human resources for emergency care at primary health </w:t>
      </w:r>
      <w:r w:rsidR="00CF2F5B" w:rsidRPr="006D54AE">
        <w:rPr>
          <w:lang w:val="en-GB"/>
        </w:rPr>
        <w:t>centres</w:t>
      </w:r>
      <w:r w:rsidRPr="006D54AE">
        <w:rPr>
          <w:lang w:val="en-GB"/>
        </w:rPr>
        <w:t xml:space="preserve">, after planning from Health Care Operator (article 6, paragraph 3). </w:t>
      </w:r>
      <w:r w:rsidR="003E75E6">
        <w:rPr>
          <w:lang w:val="en-GB"/>
        </w:rPr>
        <w:t>The n</w:t>
      </w:r>
      <w:r w:rsidRPr="006D54AE">
        <w:rPr>
          <w:lang w:val="en-GB"/>
        </w:rPr>
        <w:t>umber of inhabitants registered at one general practitioner should comply with s</w:t>
      </w:r>
      <w:r w:rsidR="00CF2F5B">
        <w:rPr>
          <w:lang w:val="en-GB"/>
        </w:rPr>
        <w:t xml:space="preserve">tandards approved by </w:t>
      </w:r>
      <w:r w:rsidR="003E75E6">
        <w:rPr>
          <w:lang w:val="en-GB"/>
        </w:rPr>
        <w:t xml:space="preserve">the </w:t>
      </w:r>
      <w:r w:rsidR="00CF2F5B">
        <w:rPr>
          <w:lang w:val="en-GB"/>
        </w:rPr>
        <w:t>Operator.</w:t>
      </w:r>
    </w:p>
    <w:p w14:paraId="08E990BF" w14:textId="13E182A3" w:rsidR="00066496" w:rsidRPr="006D54AE" w:rsidRDefault="00066496" w:rsidP="00072563">
      <w:pPr>
        <w:rPr>
          <w:lang w:val="en-GB"/>
        </w:rPr>
      </w:pPr>
      <w:r w:rsidRPr="006D54AE">
        <w:rPr>
          <w:lang w:val="en-GB"/>
        </w:rPr>
        <w:t xml:space="preserve">There are 31 health </w:t>
      </w:r>
      <w:r w:rsidR="003E75E6" w:rsidRPr="006D54AE">
        <w:rPr>
          <w:lang w:val="en-GB"/>
        </w:rPr>
        <w:t>centres</w:t>
      </w:r>
      <w:r w:rsidRPr="006D54AE">
        <w:rPr>
          <w:lang w:val="en-GB"/>
        </w:rPr>
        <w:t xml:space="preserve"> 24/7 type A and B approved by Ministry of Health Social Protection. It seems that newly designated 24/7 health </w:t>
      </w:r>
      <w:r w:rsidR="003E75E6" w:rsidRPr="006D54AE">
        <w:rPr>
          <w:lang w:val="en-GB"/>
        </w:rPr>
        <w:t>centres</w:t>
      </w:r>
      <w:r w:rsidRPr="006D54AE">
        <w:rPr>
          <w:lang w:val="en-GB"/>
        </w:rPr>
        <w:t xml:space="preserve"> are being established over the existing PHC </w:t>
      </w:r>
      <w:r w:rsidR="003E75E6" w:rsidRPr="006D54AE">
        <w:rPr>
          <w:lang w:val="en-GB"/>
        </w:rPr>
        <w:t>centres</w:t>
      </w:r>
      <w:r w:rsidRPr="006D54AE">
        <w:rPr>
          <w:lang w:val="en-GB"/>
        </w:rPr>
        <w:t xml:space="preserve"> which have been functioning for past decades as emergency care facilities. </w:t>
      </w:r>
    </w:p>
    <w:p w14:paraId="7EC322BD" w14:textId="2DF6BC84" w:rsidR="00066496" w:rsidRPr="006D54AE" w:rsidRDefault="00066496" w:rsidP="00072563">
      <w:pPr>
        <w:rPr>
          <w:lang w:val="en-GB"/>
        </w:rPr>
      </w:pPr>
      <w:r w:rsidRPr="006D54AE">
        <w:rPr>
          <w:lang w:val="en-GB"/>
        </w:rPr>
        <w:t xml:space="preserve">The role and responsibilities of </w:t>
      </w:r>
      <w:r w:rsidR="003E75E6">
        <w:rPr>
          <w:lang w:val="en-GB"/>
        </w:rPr>
        <w:t xml:space="preserve">the </w:t>
      </w:r>
      <w:r w:rsidRPr="006D54AE">
        <w:rPr>
          <w:lang w:val="en-GB"/>
        </w:rPr>
        <w:t>Director o</w:t>
      </w:r>
      <w:r w:rsidR="003E75E6">
        <w:rPr>
          <w:lang w:val="en-GB"/>
        </w:rPr>
        <w:t>f the health centre are outlined</w:t>
      </w:r>
      <w:r w:rsidRPr="006D54AE">
        <w:rPr>
          <w:lang w:val="en-GB"/>
        </w:rPr>
        <w:t xml:space="preserve"> in the statute, but other essential positions </w:t>
      </w:r>
      <w:r w:rsidR="003E75E6">
        <w:rPr>
          <w:lang w:val="en-GB"/>
        </w:rPr>
        <w:t xml:space="preserve">such as </w:t>
      </w:r>
      <w:r w:rsidR="003E75E6" w:rsidRPr="006D54AE">
        <w:rPr>
          <w:lang w:val="en-GB"/>
        </w:rPr>
        <w:t xml:space="preserve">those </w:t>
      </w:r>
      <w:r w:rsidR="003E75E6">
        <w:rPr>
          <w:lang w:val="en-GB"/>
        </w:rPr>
        <w:t>of</w:t>
      </w:r>
      <w:r w:rsidRPr="006D54AE">
        <w:rPr>
          <w:lang w:val="en-GB"/>
        </w:rPr>
        <w:t xml:space="preserve"> t</w:t>
      </w:r>
      <w:r w:rsidR="003E75E6">
        <w:rPr>
          <w:lang w:val="en-GB"/>
        </w:rPr>
        <w:t>he Head nurse are</w:t>
      </w:r>
      <w:r w:rsidRPr="006D54AE">
        <w:rPr>
          <w:lang w:val="en-GB"/>
        </w:rPr>
        <w:t xml:space="preserve"> not specified.</w:t>
      </w:r>
    </w:p>
    <w:p w14:paraId="6CF3D0E1" w14:textId="132A0272" w:rsidR="00066496" w:rsidRPr="006D54AE" w:rsidRDefault="00066496" w:rsidP="00072563">
      <w:pPr>
        <w:rPr>
          <w:lang w:val="en-GB"/>
        </w:rPr>
      </w:pPr>
      <w:r w:rsidRPr="006D54AE">
        <w:rPr>
          <w:lang w:val="en-GB"/>
        </w:rPr>
        <w:t xml:space="preserve">For the time being, the directors of 24/7 health </w:t>
      </w:r>
      <w:r w:rsidR="003E75E6" w:rsidRPr="006D54AE">
        <w:rPr>
          <w:lang w:val="en-GB"/>
        </w:rPr>
        <w:t>centres</w:t>
      </w:r>
      <w:r w:rsidRPr="006D54AE">
        <w:rPr>
          <w:lang w:val="en-GB"/>
        </w:rPr>
        <w:t xml:space="preserve"> are trying to make use of an article in the statute which allows a form of pooling of resources from all PHC </w:t>
      </w:r>
      <w:r w:rsidR="003E75E6" w:rsidRPr="006D54AE">
        <w:rPr>
          <w:lang w:val="en-GB"/>
        </w:rPr>
        <w:t>centres</w:t>
      </w:r>
      <w:r w:rsidRPr="006D54AE">
        <w:rPr>
          <w:lang w:val="en-GB"/>
        </w:rPr>
        <w:t xml:space="preserve"> in the area/region, where the 24/7 emergency service is being provided. Key informants underline the fact that their resources are limited</w:t>
      </w:r>
      <w:r w:rsidR="003E75E6">
        <w:rPr>
          <w:lang w:val="en-GB"/>
        </w:rPr>
        <w:t>,</w:t>
      </w:r>
      <w:r w:rsidRPr="006D54AE">
        <w:rPr>
          <w:lang w:val="en-GB"/>
        </w:rPr>
        <w:t xml:space="preserve"> and night shifts put them under serious strain. A rotation system extended to physicians from other </w:t>
      </w:r>
      <w:r w:rsidR="003E75E6" w:rsidRPr="006D54AE">
        <w:rPr>
          <w:lang w:val="en-GB"/>
        </w:rPr>
        <w:t>neighbouring</w:t>
      </w:r>
      <w:r w:rsidRPr="006D54AE">
        <w:rPr>
          <w:lang w:val="en-GB"/>
        </w:rPr>
        <w:t xml:space="preserve"> health </w:t>
      </w:r>
      <w:r w:rsidR="003E75E6" w:rsidRPr="006D54AE">
        <w:rPr>
          <w:lang w:val="en-GB"/>
        </w:rPr>
        <w:t>centres</w:t>
      </w:r>
      <w:r w:rsidRPr="006D54AE">
        <w:rPr>
          <w:lang w:val="en-GB"/>
        </w:rPr>
        <w:t xml:space="preserve"> would </w:t>
      </w:r>
      <w:r w:rsidR="003E75E6">
        <w:rPr>
          <w:lang w:val="en-GB"/>
        </w:rPr>
        <w:t>spread more fairly the burden.</w:t>
      </w:r>
    </w:p>
    <w:p w14:paraId="7857538D" w14:textId="65834598" w:rsidR="00066496" w:rsidRPr="006D54AE" w:rsidRDefault="003E75E6" w:rsidP="00072563">
      <w:pPr>
        <w:rPr>
          <w:lang w:val="en-GB"/>
        </w:rPr>
      </w:pPr>
      <w:r>
        <w:rPr>
          <w:lang w:val="en-GB"/>
        </w:rPr>
        <w:t>A h</w:t>
      </w:r>
      <w:r w:rsidR="00066496" w:rsidRPr="006D54AE">
        <w:rPr>
          <w:lang w:val="en-GB"/>
        </w:rPr>
        <w:t xml:space="preserve">ealth centre is required ‘to accomplish standards approved by </w:t>
      </w:r>
      <w:r>
        <w:rPr>
          <w:lang w:val="en-GB"/>
        </w:rPr>
        <w:t xml:space="preserve">the </w:t>
      </w:r>
      <w:r w:rsidR="00066496" w:rsidRPr="006D54AE">
        <w:rPr>
          <w:lang w:val="en-GB"/>
        </w:rPr>
        <w:t xml:space="preserve">Ministry of Health’ without specifying the standards and without specifying repercussions in case of non-compliance with standards. In another </w:t>
      </w:r>
      <w:r w:rsidRPr="006D54AE">
        <w:rPr>
          <w:lang w:val="en-GB"/>
        </w:rPr>
        <w:t>paragraph,</w:t>
      </w:r>
      <w:r w:rsidR="00066496" w:rsidRPr="006D54AE">
        <w:rPr>
          <w:lang w:val="en-GB"/>
        </w:rPr>
        <w:t xml:space="preserve"> </w:t>
      </w:r>
      <w:r w:rsidR="001C1D83">
        <w:rPr>
          <w:lang w:val="en-GB"/>
        </w:rPr>
        <w:t xml:space="preserve">the </w:t>
      </w:r>
      <w:r w:rsidR="00066496" w:rsidRPr="006D54AE">
        <w:rPr>
          <w:lang w:val="en-GB"/>
        </w:rPr>
        <w:t>health centre is required ‘to work for accomplishing of the accreditation standards’ again without elaborating more on the mechanisms for assuring t</w:t>
      </w:r>
      <w:r>
        <w:rPr>
          <w:lang w:val="en-GB"/>
        </w:rPr>
        <w:t>he standards of the service.</w:t>
      </w:r>
    </w:p>
    <w:p w14:paraId="75163F17" w14:textId="2363FDAA" w:rsidR="00066496" w:rsidRPr="006D54AE" w:rsidRDefault="00066496" w:rsidP="00072563">
      <w:pPr>
        <w:rPr>
          <w:lang w:val="en-GB"/>
        </w:rPr>
      </w:pPr>
      <w:r w:rsidRPr="006D54AE">
        <w:rPr>
          <w:lang w:val="en-GB"/>
        </w:rPr>
        <w:t xml:space="preserve">Health </w:t>
      </w:r>
      <w:r w:rsidR="003E75E6" w:rsidRPr="006D54AE">
        <w:rPr>
          <w:lang w:val="en-GB"/>
        </w:rPr>
        <w:t>centres</w:t>
      </w:r>
      <w:r w:rsidRPr="006D54AE">
        <w:rPr>
          <w:lang w:val="en-GB"/>
        </w:rPr>
        <w:t xml:space="preserve"> have already developed detailed ‘regulations’ for their institution</w:t>
      </w:r>
      <w:r w:rsidR="003E75E6">
        <w:rPr>
          <w:lang w:val="en-GB"/>
        </w:rPr>
        <w:t>,</w:t>
      </w:r>
      <w:r w:rsidRPr="006D54AE">
        <w:rPr>
          <w:lang w:val="en-GB"/>
        </w:rPr>
        <w:t xml:space="preserve"> and Operator have assisted them in the process by providing ‘formats’ for each category of PHC facility. </w:t>
      </w:r>
    </w:p>
    <w:p w14:paraId="06ED1C03" w14:textId="3F7D2D4F" w:rsidR="00066496" w:rsidRPr="006D54AE" w:rsidRDefault="00066496" w:rsidP="003E75E6">
      <w:pPr>
        <w:rPr>
          <w:lang w:val="en-GB"/>
        </w:rPr>
      </w:pPr>
      <w:r w:rsidRPr="006D54AE">
        <w:rPr>
          <w:lang w:val="en-GB"/>
        </w:rPr>
        <w:t xml:space="preserve">There are no explicit references to civil disasters or emergencies in the statute, but all health categories of health </w:t>
      </w:r>
      <w:r w:rsidR="003E75E6" w:rsidRPr="006D54AE">
        <w:rPr>
          <w:lang w:val="en-GB"/>
        </w:rPr>
        <w:t>centres</w:t>
      </w:r>
      <w:r w:rsidRPr="006D54AE">
        <w:rPr>
          <w:lang w:val="en-GB"/>
        </w:rPr>
        <w:t xml:space="preserve"> have to provide appropriate service in case of epidemics. </w:t>
      </w:r>
    </w:p>
    <w:p w14:paraId="757D1A84" w14:textId="77777777" w:rsidR="00066496" w:rsidRPr="006D54AE" w:rsidRDefault="00066496" w:rsidP="00072563">
      <w:pPr>
        <w:pStyle w:val="Heading3"/>
        <w:rPr>
          <w:lang w:val="en-GB"/>
        </w:rPr>
      </w:pPr>
      <w:bookmarkStart w:id="37" w:name="_Toc142405864"/>
      <w:r w:rsidRPr="006D54AE">
        <w:rPr>
          <w:lang w:val="en-GB"/>
        </w:rPr>
        <w:t>Health centre contract of service</w:t>
      </w:r>
      <w:bookmarkEnd w:id="37"/>
    </w:p>
    <w:p w14:paraId="59A013AB" w14:textId="559D9563" w:rsidR="00066496" w:rsidRPr="006D54AE" w:rsidRDefault="008B160E" w:rsidP="00B8548E">
      <w:pPr>
        <w:rPr>
          <w:lang w:val="en-GB"/>
        </w:rPr>
      </w:pPr>
      <w:r>
        <w:rPr>
          <w:lang w:val="en-GB"/>
        </w:rPr>
        <w:t>The c</w:t>
      </w:r>
      <w:r w:rsidR="00066496" w:rsidRPr="006D54AE">
        <w:rPr>
          <w:lang w:val="en-GB"/>
        </w:rPr>
        <w:t xml:space="preserve">ontract of service between </w:t>
      </w:r>
      <w:r>
        <w:rPr>
          <w:lang w:val="en-GB"/>
        </w:rPr>
        <w:t xml:space="preserve">the </w:t>
      </w:r>
      <w:r w:rsidR="00066496" w:rsidRPr="006D54AE">
        <w:rPr>
          <w:lang w:val="en-GB"/>
        </w:rPr>
        <w:t xml:space="preserve">health centre and regional branches of </w:t>
      </w:r>
      <w:r>
        <w:rPr>
          <w:lang w:val="en-GB"/>
        </w:rPr>
        <w:t xml:space="preserve">the </w:t>
      </w:r>
      <w:r w:rsidR="00066496" w:rsidRPr="006D54AE">
        <w:rPr>
          <w:lang w:val="en-GB"/>
        </w:rPr>
        <w:t xml:space="preserve">Health Insurance Fund is signed every year by the Director of the health centre and is the base for financing of the services. After the year 2019, the contract is signed also by the Regional Operator of Healthcare. </w:t>
      </w:r>
      <w:r>
        <w:rPr>
          <w:lang w:val="en-GB"/>
        </w:rPr>
        <w:t>The c</w:t>
      </w:r>
      <w:r w:rsidR="00066496" w:rsidRPr="006D54AE">
        <w:rPr>
          <w:lang w:val="en-GB"/>
        </w:rPr>
        <w:t>ontract is formulated based on 57 pieces of laws, bylaws and ordinances and the format is approved periodically by</w:t>
      </w:r>
      <w:r w:rsidR="00E6114E">
        <w:rPr>
          <w:lang w:val="en-GB"/>
        </w:rPr>
        <w:t xml:space="preserve"> the</w:t>
      </w:r>
      <w:r w:rsidR="00066496" w:rsidRPr="006D54AE">
        <w:rPr>
          <w:lang w:val="en-GB"/>
        </w:rPr>
        <w:t xml:space="preserve"> Administrative Board of Health Insurance Fund.</w:t>
      </w:r>
    </w:p>
    <w:p w14:paraId="3489C9EC" w14:textId="77777777" w:rsidR="00066496" w:rsidRPr="006D54AE" w:rsidRDefault="00066496" w:rsidP="00B8548E">
      <w:pPr>
        <w:rPr>
          <w:lang w:val="en-GB"/>
        </w:rPr>
      </w:pPr>
      <w:r w:rsidRPr="006D54AE">
        <w:rPr>
          <w:lang w:val="en-GB"/>
        </w:rPr>
        <w:t xml:space="preserve">This document is one of the most important legal frames to assure the provision of the services, as one of the few legal frames with direct and clear consequences for the personnel of the centre. </w:t>
      </w:r>
    </w:p>
    <w:p w14:paraId="51FF32F1" w14:textId="76F198CE" w:rsidR="00066496" w:rsidRPr="006D54AE" w:rsidRDefault="00066496" w:rsidP="00B8548E">
      <w:pPr>
        <w:rPr>
          <w:lang w:val="en-GB"/>
        </w:rPr>
      </w:pPr>
      <w:r w:rsidRPr="00E6114E">
        <w:rPr>
          <w:lang w:val="en-GB"/>
        </w:rPr>
        <w:t xml:space="preserve">The contract includes indicators of performance as well as several specific requests and </w:t>
      </w:r>
      <w:r w:rsidR="008B160E" w:rsidRPr="00E6114E">
        <w:rPr>
          <w:lang w:val="en-GB"/>
        </w:rPr>
        <w:t>restrictions, which</w:t>
      </w:r>
      <w:r w:rsidRPr="00E6114E">
        <w:rPr>
          <w:lang w:val="en-GB"/>
        </w:rPr>
        <w:t xml:space="preserve"> are systematically monit</w:t>
      </w:r>
      <w:r w:rsidR="008B160E" w:rsidRPr="00E6114E">
        <w:rPr>
          <w:lang w:val="en-GB"/>
        </w:rPr>
        <w:t xml:space="preserve">ored by </w:t>
      </w:r>
      <w:r w:rsidR="00E6114E" w:rsidRPr="00E6114E">
        <w:rPr>
          <w:lang w:val="en-GB"/>
        </w:rPr>
        <w:t xml:space="preserve">the </w:t>
      </w:r>
      <w:r w:rsidR="008B160E" w:rsidRPr="00E6114E">
        <w:rPr>
          <w:lang w:val="en-GB"/>
        </w:rPr>
        <w:t>Health Insurance Fund.</w:t>
      </w:r>
    </w:p>
    <w:p w14:paraId="0C6B4AB4" w14:textId="03F976E5" w:rsidR="00066496" w:rsidRPr="006D54AE" w:rsidRDefault="00E6114E" w:rsidP="00B8548E">
      <w:pPr>
        <w:rPr>
          <w:lang w:val="en-GB"/>
        </w:rPr>
      </w:pPr>
      <w:r>
        <w:rPr>
          <w:lang w:val="en-GB"/>
        </w:rPr>
        <w:t>The r</w:t>
      </w:r>
      <w:r w:rsidR="00066496" w:rsidRPr="006D54AE">
        <w:rPr>
          <w:lang w:val="en-GB"/>
        </w:rPr>
        <w:t xml:space="preserve">esponsibilities of physicians and nurses of the health centre are clearly described in the contract. For the first time in the contract of 2023, there are listed in a separate article the general tasks of social worker/psychologist of the health </w:t>
      </w:r>
      <w:r w:rsidRPr="006D54AE">
        <w:rPr>
          <w:lang w:val="en-GB"/>
        </w:rPr>
        <w:t>centre</w:t>
      </w:r>
      <w:r w:rsidR="00066496" w:rsidRPr="006D54AE">
        <w:rPr>
          <w:lang w:val="en-GB"/>
        </w:rPr>
        <w:t xml:space="preserve">. The document states that medical services should be provided in quantity and quality according to package of essential services (annex B) and several others specific requirements as described in the contract. </w:t>
      </w:r>
    </w:p>
    <w:p w14:paraId="16E4AD4F" w14:textId="43E77746" w:rsidR="00066496" w:rsidRPr="006D54AE" w:rsidRDefault="00066496" w:rsidP="00B8548E">
      <w:pPr>
        <w:rPr>
          <w:lang w:val="en-GB"/>
        </w:rPr>
      </w:pPr>
      <w:r w:rsidRPr="006D54AE">
        <w:rPr>
          <w:lang w:val="en-GB"/>
        </w:rPr>
        <w:t xml:space="preserve">Among many annexes of the </w:t>
      </w:r>
      <w:r w:rsidR="00E6114E" w:rsidRPr="006D54AE">
        <w:rPr>
          <w:lang w:val="en-GB"/>
        </w:rPr>
        <w:t>contract,</w:t>
      </w:r>
      <w:r w:rsidRPr="006D54AE">
        <w:rPr>
          <w:lang w:val="en-GB"/>
        </w:rPr>
        <w:t xml:space="preserve"> there are detailed lists with indicators of services and indicators of performance. No indicators related to medical emergency services are included</w:t>
      </w:r>
      <w:r w:rsidR="00E6114E">
        <w:rPr>
          <w:lang w:val="en-GB"/>
        </w:rPr>
        <w:t>.</w:t>
      </w:r>
    </w:p>
    <w:p w14:paraId="14CAFD0C" w14:textId="632F3A00" w:rsidR="00066496" w:rsidRPr="006D54AE" w:rsidRDefault="00066496" w:rsidP="00B8548E">
      <w:pPr>
        <w:rPr>
          <w:lang w:val="en-GB"/>
        </w:rPr>
      </w:pPr>
      <w:r w:rsidRPr="006D54AE">
        <w:rPr>
          <w:lang w:val="en-GB"/>
        </w:rPr>
        <w:t xml:space="preserve">There is a particular format of the contract signed between 24/7 health </w:t>
      </w:r>
      <w:r w:rsidR="00E6114E" w:rsidRPr="006D54AE">
        <w:rPr>
          <w:lang w:val="en-GB"/>
        </w:rPr>
        <w:t>centres</w:t>
      </w:r>
      <w:r w:rsidRPr="006D54AE">
        <w:rPr>
          <w:lang w:val="en-GB"/>
        </w:rPr>
        <w:t xml:space="preserve"> and </w:t>
      </w:r>
      <w:r w:rsidR="00E6114E">
        <w:rPr>
          <w:lang w:val="en-GB"/>
        </w:rPr>
        <w:t xml:space="preserve">the </w:t>
      </w:r>
      <w:r w:rsidRPr="006D54AE">
        <w:rPr>
          <w:lang w:val="en-GB"/>
        </w:rPr>
        <w:t xml:space="preserve">Health Insurance Fund. In addition to the services, those </w:t>
      </w:r>
      <w:r w:rsidR="00E6114E" w:rsidRPr="006D54AE">
        <w:rPr>
          <w:lang w:val="en-GB"/>
        </w:rPr>
        <w:t>centres</w:t>
      </w:r>
      <w:r w:rsidRPr="006D54AE">
        <w:rPr>
          <w:lang w:val="en-GB"/>
        </w:rPr>
        <w:t xml:space="preserve"> are required to provide service 24 hours a day for 7 days of the week for residents of the catchment area. Under the contract, the health </w:t>
      </w:r>
      <w:r w:rsidR="00E6114E" w:rsidRPr="006D54AE">
        <w:rPr>
          <w:lang w:val="en-GB"/>
        </w:rPr>
        <w:t>centre</w:t>
      </w:r>
      <w:r w:rsidRPr="006D54AE">
        <w:rPr>
          <w:lang w:val="en-GB"/>
        </w:rPr>
        <w:t xml:space="preserve"> may force their doctors to work in the emergency unit of the local hospital when requested by </w:t>
      </w:r>
      <w:r w:rsidR="00E6114E">
        <w:rPr>
          <w:lang w:val="en-GB"/>
        </w:rPr>
        <w:t xml:space="preserve">the </w:t>
      </w:r>
      <w:r w:rsidRPr="006D54AE">
        <w:rPr>
          <w:lang w:val="en-GB"/>
        </w:rPr>
        <w:t>Regional Operator of Healthcare.</w:t>
      </w:r>
    </w:p>
    <w:p w14:paraId="16456792" w14:textId="7794BD03" w:rsidR="00066496" w:rsidRPr="006D54AE" w:rsidRDefault="00066496" w:rsidP="00B8548E">
      <w:pPr>
        <w:pStyle w:val="Heading3"/>
        <w:rPr>
          <w:lang w:val="en-GB"/>
        </w:rPr>
      </w:pPr>
      <w:bookmarkStart w:id="38" w:name="_Toc142405865"/>
      <w:r w:rsidRPr="006D54AE">
        <w:rPr>
          <w:lang w:val="en-GB"/>
        </w:rPr>
        <w:t>Strategy of Primary Health Care</w:t>
      </w:r>
      <w:bookmarkEnd w:id="38"/>
    </w:p>
    <w:p w14:paraId="6B7C34AB" w14:textId="0422AB36" w:rsidR="00066496" w:rsidRPr="006D54AE" w:rsidRDefault="00066496" w:rsidP="00B8548E">
      <w:pPr>
        <w:rPr>
          <w:lang w:val="en-GB"/>
        </w:rPr>
      </w:pPr>
      <w:r w:rsidRPr="006D54AE">
        <w:rPr>
          <w:lang w:val="en-GB"/>
        </w:rPr>
        <w:t>The National Plan for Primary Health Care</w:t>
      </w:r>
      <w:r w:rsidR="00E6114E">
        <w:rPr>
          <w:lang w:val="en-GB"/>
        </w:rPr>
        <w:t xml:space="preserve"> wa</w:t>
      </w:r>
      <w:r w:rsidRPr="006D54AE">
        <w:rPr>
          <w:lang w:val="en-GB"/>
        </w:rPr>
        <w:t xml:space="preserve">s approved with a decree of Government no 405 in 2020. It </w:t>
      </w:r>
      <w:r w:rsidR="00E6114E" w:rsidRPr="006D54AE">
        <w:rPr>
          <w:lang w:val="en-GB"/>
        </w:rPr>
        <w:t>does not</w:t>
      </w:r>
      <w:r w:rsidRPr="006D54AE">
        <w:rPr>
          <w:lang w:val="en-GB"/>
        </w:rPr>
        <w:t xml:space="preserve"> include medical emergency care among priorities but underlines the need for improved long-term postgraduate training programs for general practitioners and family doctors, and the development of training modules for new skills such as medical emergencies. It is planned an upgrade of the education quality during the specialization in Family Medicine. Interns are expected to tak</w:t>
      </w:r>
      <w:r w:rsidR="00E6114E">
        <w:rPr>
          <w:lang w:val="en-GB"/>
        </w:rPr>
        <w:t>e</w:t>
      </w:r>
      <w:r w:rsidRPr="006D54AE">
        <w:rPr>
          <w:lang w:val="en-GB"/>
        </w:rPr>
        <w:t xml:space="preserve"> care of patients in internal medicine and emergency medical care. They should spend 1 year of clinical experience in internal medicine, 6 months in emergency care and 1 year in Family Medicine care. Regular training for family doctors on medical emergencies is planned to be delivered in cooperation with the National </w:t>
      </w:r>
      <w:r w:rsidR="00E6114E" w:rsidRPr="006D54AE">
        <w:rPr>
          <w:lang w:val="en-GB"/>
        </w:rPr>
        <w:t>Centre</w:t>
      </w:r>
      <w:r w:rsidRPr="006D54AE">
        <w:rPr>
          <w:lang w:val="en-GB"/>
        </w:rPr>
        <w:t xml:space="preserve"> for Medical Emergency and the new University </w:t>
      </w:r>
      <w:r w:rsidR="00E6114E" w:rsidRPr="006D54AE">
        <w:rPr>
          <w:lang w:val="en-GB"/>
        </w:rPr>
        <w:t>Centre</w:t>
      </w:r>
      <w:r w:rsidRPr="006D54AE">
        <w:rPr>
          <w:lang w:val="en-GB"/>
        </w:rPr>
        <w:t xml:space="preserve"> of Family Medicine.</w:t>
      </w:r>
    </w:p>
    <w:p w14:paraId="7D2D4FA5" w14:textId="17828964" w:rsidR="00066496" w:rsidRPr="006D54AE" w:rsidRDefault="00066496" w:rsidP="00B8548E">
      <w:pPr>
        <w:rPr>
          <w:lang w:val="en-GB"/>
        </w:rPr>
      </w:pPr>
      <w:r w:rsidRPr="006D54AE">
        <w:rPr>
          <w:lang w:val="en-GB"/>
        </w:rPr>
        <w:t xml:space="preserve">Policy no 4 of the Plan focuses on PHC information system. It acknowledges problems such as lack of data or poor validity in certain areas, or low use of data analysis. Most data is required by and reported to the Insurance Fund, while the Operator of Healthcare and Institute of Public Health receives other data in different formats. Rarely do health </w:t>
      </w:r>
      <w:r w:rsidR="00E6114E" w:rsidRPr="006D54AE">
        <w:rPr>
          <w:lang w:val="en-GB"/>
        </w:rPr>
        <w:t>centres</w:t>
      </w:r>
      <w:r w:rsidRPr="006D54AE">
        <w:rPr>
          <w:lang w:val="en-GB"/>
        </w:rPr>
        <w:t xml:space="preserve"> receive feedback on the relevant outcomes of the shared information, and rarely do they use the information to assess the community’s needs or to plan. The strategy foresees the re-conception of the object, template, and reporting pathways for most of the existing information systems. </w:t>
      </w:r>
    </w:p>
    <w:p w14:paraId="4E4C0CD7" w14:textId="0D2E6125" w:rsidR="00066496" w:rsidRPr="006D54AE" w:rsidRDefault="00066496" w:rsidP="00B8548E">
      <w:pPr>
        <w:pStyle w:val="Heading3"/>
        <w:rPr>
          <w:lang w:val="en-GB"/>
        </w:rPr>
      </w:pPr>
      <w:bookmarkStart w:id="39" w:name="_Toc142405866"/>
      <w:r w:rsidRPr="006D54AE">
        <w:rPr>
          <w:lang w:val="en-GB"/>
        </w:rPr>
        <w:t>Guidelines/protocols developed during the pandemic for referral of ch</w:t>
      </w:r>
      <w:r w:rsidR="00E6114E">
        <w:rPr>
          <w:lang w:val="en-GB"/>
        </w:rPr>
        <w:t>ronic patients to specials care</w:t>
      </w:r>
      <w:bookmarkEnd w:id="39"/>
    </w:p>
    <w:p w14:paraId="63D173F9" w14:textId="561F08DE" w:rsidR="00066496" w:rsidRPr="006D54AE" w:rsidRDefault="00066496" w:rsidP="00B8548E">
      <w:pPr>
        <w:rPr>
          <w:lang w:val="en-GB"/>
        </w:rPr>
      </w:pPr>
      <w:r w:rsidRPr="006D54AE">
        <w:rPr>
          <w:lang w:val="en-GB"/>
        </w:rPr>
        <w:t xml:space="preserve">There are statistical data about a significant decrease in utilization of some health services during the 2020 pandemic year. These data are confirmed by healthcare providers who report among main reasons for the decrease, care provision disruptions, and increased perceived risk during utilization of care by </w:t>
      </w:r>
      <w:r w:rsidR="00E6114E">
        <w:rPr>
          <w:lang w:val="en-GB"/>
        </w:rPr>
        <w:t xml:space="preserve">the </w:t>
      </w:r>
      <w:r w:rsidRPr="006D54AE">
        <w:rPr>
          <w:lang w:val="en-GB"/>
        </w:rPr>
        <w:t xml:space="preserve">public. </w:t>
      </w:r>
    </w:p>
    <w:p w14:paraId="25AA1073" w14:textId="2C53EE13" w:rsidR="00066496" w:rsidRPr="006D54AE" w:rsidRDefault="00066496" w:rsidP="00F0474A">
      <w:pPr>
        <w:spacing w:after="60"/>
        <w:rPr>
          <w:lang w:val="en-GB"/>
        </w:rPr>
      </w:pPr>
      <w:r w:rsidRPr="006D54AE">
        <w:rPr>
          <w:lang w:val="en-GB"/>
        </w:rPr>
        <w:t>Health providers at PHC and representatives of Operator of health care informed about a package of essential services for non-communicable disease in the emergency situation caused by</w:t>
      </w:r>
      <w:r w:rsidR="00EE78A3">
        <w:rPr>
          <w:lang w:val="en-GB"/>
        </w:rPr>
        <w:t xml:space="preserve"> the</w:t>
      </w:r>
      <w:r w:rsidRPr="006D54AE">
        <w:rPr>
          <w:lang w:val="en-GB"/>
        </w:rPr>
        <w:t xml:space="preserve"> Covid</w:t>
      </w:r>
      <w:r w:rsidR="00E6114E">
        <w:rPr>
          <w:lang w:val="en-GB"/>
        </w:rPr>
        <w:t>-</w:t>
      </w:r>
      <w:r w:rsidRPr="006D54AE">
        <w:rPr>
          <w:lang w:val="en-GB"/>
        </w:rPr>
        <w:t xml:space="preserve">19 pandemic. The documents were issued in May 2020 by </w:t>
      </w:r>
      <w:r w:rsidR="00E6114E">
        <w:rPr>
          <w:lang w:val="en-GB"/>
        </w:rPr>
        <w:t xml:space="preserve">the </w:t>
      </w:r>
      <w:r w:rsidRPr="006D54AE">
        <w:rPr>
          <w:lang w:val="en-GB"/>
        </w:rPr>
        <w:t>Ministry of Health and Social Protection. In the package are short protocols to be followed by general practitioners and family doctors for referral in case of:</w:t>
      </w:r>
    </w:p>
    <w:p w14:paraId="7AC3E139" w14:textId="79C5345F" w:rsidR="00066496" w:rsidRPr="006D54AE" w:rsidRDefault="00066496" w:rsidP="00B8548E">
      <w:pPr>
        <w:pStyle w:val="ListParagraph"/>
        <w:numPr>
          <w:ilvl w:val="0"/>
          <w:numId w:val="18"/>
        </w:numPr>
        <w:rPr>
          <w:rFonts w:eastAsia="Calibri"/>
          <w:lang w:val="en-GB"/>
        </w:rPr>
      </w:pPr>
      <w:r w:rsidRPr="006D54AE">
        <w:rPr>
          <w:rFonts w:eastAsia="Calibri"/>
          <w:lang w:val="en-GB"/>
        </w:rPr>
        <w:t>Cardiovascular diseases</w:t>
      </w:r>
      <w:r w:rsidR="00E6114E">
        <w:rPr>
          <w:rFonts w:eastAsia="Calibri"/>
          <w:lang w:val="en-GB"/>
        </w:rPr>
        <w:t>;</w:t>
      </w:r>
    </w:p>
    <w:p w14:paraId="121F0456" w14:textId="69170708" w:rsidR="00066496" w:rsidRPr="006D54AE" w:rsidRDefault="00066496" w:rsidP="00B8548E">
      <w:pPr>
        <w:pStyle w:val="ListParagraph"/>
        <w:numPr>
          <w:ilvl w:val="0"/>
          <w:numId w:val="18"/>
        </w:numPr>
        <w:rPr>
          <w:rFonts w:eastAsia="Calibri"/>
          <w:lang w:val="en-GB"/>
        </w:rPr>
      </w:pPr>
      <w:r w:rsidRPr="006D54AE">
        <w:rPr>
          <w:rFonts w:eastAsia="Calibri"/>
          <w:lang w:val="en-GB"/>
        </w:rPr>
        <w:t>Cancers</w:t>
      </w:r>
      <w:r w:rsidR="00E6114E">
        <w:rPr>
          <w:rFonts w:eastAsia="Calibri"/>
          <w:lang w:val="en-GB"/>
        </w:rPr>
        <w:t>;</w:t>
      </w:r>
    </w:p>
    <w:p w14:paraId="63864AD8" w14:textId="4786CAD7" w:rsidR="00066496" w:rsidRPr="006D54AE" w:rsidRDefault="00066496" w:rsidP="00B8548E">
      <w:pPr>
        <w:pStyle w:val="ListParagraph"/>
        <w:numPr>
          <w:ilvl w:val="0"/>
          <w:numId w:val="18"/>
        </w:numPr>
        <w:rPr>
          <w:rFonts w:eastAsia="Calibri"/>
          <w:lang w:val="en-GB"/>
        </w:rPr>
      </w:pPr>
      <w:r w:rsidRPr="006D54AE">
        <w:rPr>
          <w:rFonts w:eastAsia="Calibri"/>
          <w:lang w:val="en-GB"/>
        </w:rPr>
        <w:t>Diabetes</w:t>
      </w:r>
      <w:r w:rsidR="00E6114E">
        <w:rPr>
          <w:rFonts w:eastAsia="Calibri"/>
          <w:lang w:val="en-GB"/>
        </w:rPr>
        <w:t>;</w:t>
      </w:r>
    </w:p>
    <w:p w14:paraId="6D215620" w14:textId="77915B18" w:rsidR="00066496" w:rsidRPr="006D54AE" w:rsidRDefault="00066496" w:rsidP="00B8548E">
      <w:pPr>
        <w:pStyle w:val="ListParagraph"/>
        <w:numPr>
          <w:ilvl w:val="0"/>
          <w:numId w:val="18"/>
        </w:numPr>
        <w:rPr>
          <w:rFonts w:eastAsia="Calibri"/>
          <w:lang w:val="en-GB"/>
        </w:rPr>
      </w:pPr>
      <w:r w:rsidRPr="006D54AE">
        <w:rPr>
          <w:rFonts w:eastAsia="Calibri"/>
          <w:lang w:val="en-GB"/>
        </w:rPr>
        <w:t>Respiratory diseases</w:t>
      </w:r>
      <w:r w:rsidR="00E6114E">
        <w:rPr>
          <w:rFonts w:eastAsia="Calibri"/>
          <w:lang w:val="en-GB"/>
        </w:rPr>
        <w:t>;</w:t>
      </w:r>
    </w:p>
    <w:p w14:paraId="086BC849" w14:textId="528B42D1" w:rsidR="00066496" w:rsidRPr="006D54AE" w:rsidRDefault="00066496" w:rsidP="00B8548E">
      <w:pPr>
        <w:pStyle w:val="ListParagraph"/>
        <w:numPr>
          <w:ilvl w:val="0"/>
          <w:numId w:val="18"/>
        </w:numPr>
        <w:rPr>
          <w:rFonts w:eastAsia="Calibri"/>
          <w:lang w:val="en-GB"/>
        </w:rPr>
      </w:pPr>
      <w:r w:rsidRPr="006D54AE">
        <w:rPr>
          <w:rFonts w:eastAsia="Calibri"/>
          <w:lang w:val="en-GB"/>
        </w:rPr>
        <w:t>Kidney conditions and dialyses</w:t>
      </w:r>
      <w:r w:rsidR="00E6114E">
        <w:rPr>
          <w:rFonts w:eastAsia="Calibri"/>
          <w:lang w:val="en-GB"/>
        </w:rPr>
        <w:t>;</w:t>
      </w:r>
      <w:r w:rsidRPr="006D54AE">
        <w:rPr>
          <w:rFonts w:eastAsia="Calibri"/>
          <w:lang w:val="en-GB"/>
        </w:rPr>
        <w:t xml:space="preserve"> </w:t>
      </w:r>
    </w:p>
    <w:p w14:paraId="4A6117A9" w14:textId="57FD222E" w:rsidR="00066496" w:rsidRPr="006D54AE" w:rsidRDefault="00066496" w:rsidP="00B8548E">
      <w:pPr>
        <w:pStyle w:val="ListParagraph"/>
        <w:numPr>
          <w:ilvl w:val="0"/>
          <w:numId w:val="18"/>
        </w:numPr>
        <w:rPr>
          <w:rFonts w:eastAsia="Calibri"/>
          <w:lang w:val="en-GB"/>
        </w:rPr>
      </w:pPr>
      <w:r w:rsidRPr="006D54AE">
        <w:rPr>
          <w:rFonts w:eastAsia="Calibri"/>
          <w:lang w:val="en-GB"/>
        </w:rPr>
        <w:t>ORL related co</w:t>
      </w:r>
      <w:r w:rsidR="00E6114E">
        <w:rPr>
          <w:rFonts w:eastAsia="Calibri"/>
          <w:lang w:val="en-GB"/>
        </w:rPr>
        <w:t>nditions;</w:t>
      </w:r>
    </w:p>
    <w:p w14:paraId="1FDDE8E6" w14:textId="0B629154" w:rsidR="00066496" w:rsidRPr="006D54AE" w:rsidRDefault="00066496" w:rsidP="00B8548E">
      <w:pPr>
        <w:pStyle w:val="ListParagraph"/>
        <w:numPr>
          <w:ilvl w:val="0"/>
          <w:numId w:val="18"/>
        </w:numPr>
        <w:rPr>
          <w:rFonts w:eastAsia="Calibri"/>
          <w:lang w:val="en-GB"/>
        </w:rPr>
      </w:pPr>
      <w:r w:rsidRPr="006D54AE">
        <w:rPr>
          <w:rFonts w:eastAsia="Calibri"/>
          <w:lang w:val="en-GB"/>
        </w:rPr>
        <w:t>Dermatology related conditions</w:t>
      </w:r>
      <w:r w:rsidR="00E6114E">
        <w:rPr>
          <w:rFonts w:eastAsia="Calibri"/>
          <w:lang w:val="en-GB"/>
        </w:rPr>
        <w:t>;</w:t>
      </w:r>
      <w:r w:rsidRPr="006D54AE">
        <w:rPr>
          <w:rFonts w:eastAsia="Calibri"/>
          <w:lang w:val="en-GB"/>
        </w:rPr>
        <w:t xml:space="preserve"> </w:t>
      </w:r>
    </w:p>
    <w:p w14:paraId="0CC83164" w14:textId="1B88C3D1" w:rsidR="00066496" w:rsidRPr="006D54AE" w:rsidRDefault="00E6114E" w:rsidP="00B8548E">
      <w:pPr>
        <w:pStyle w:val="ListParagraph"/>
        <w:numPr>
          <w:ilvl w:val="0"/>
          <w:numId w:val="18"/>
        </w:numPr>
        <w:rPr>
          <w:rFonts w:eastAsia="Calibri"/>
          <w:lang w:val="en-GB"/>
        </w:rPr>
      </w:pPr>
      <w:r>
        <w:rPr>
          <w:rFonts w:eastAsia="Calibri"/>
          <w:lang w:val="en-GB"/>
        </w:rPr>
        <w:t>Neurological conditions;</w:t>
      </w:r>
    </w:p>
    <w:p w14:paraId="62CAC37A" w14:textId="18B3AB93" w:rsidR="00066496" w:rsidRPr="006D54AE" w:rsidRDefault="00066496" w:rsidP="00B8548E">
      <w:pPr>
        <w:pStyle w:val="ListParagraph"/>
        <w:numPr>
          <w:ilvl w:val="0"/>
          <w:numId w:val="18"/>
        </w:numPr>
        <w:rPr>
          <w:rFonts w:eastAsia="Calibri"/>
          <w:lang w:val="en-GB"/>
        </w:rPr>
      </w:pPr>
      <w:r w:rsidRPr="006D54AE">
        <w:rPr>
          <w:rFonts w:eastAsia="Calibri"/>
          <w:lang w:val="en-GB"/>
        </w:rPr>
        <w:t>Eye conditions</w:t>
      </w:r>
      <w:r w:rsidR="00E6114E">
        <w:rPr>
          <w:rFonts w:eastAsia="Calibri"/>
          <w:lang w:val="en-GB"/>
        </w:rPr>
        <w:t>.</w:t>
      </w:r>
    </w:p>
    <w:p w14:paraId="637C2BBE" w14:textId="5D0EFC4B" w:rsidR="00066496" w:rsidRPr="006D54AE" w:rsidRDefault="00066496" w:rsidP="00B8548E">
      <w:pPr>
        <w:rPr>
          <w:lang w:val="en-GB"/>
        </w:rPr>
      </w:pPr>
      <w:r w:rsidRPr="006D54AE">
        <w:rPr>
          <w:lang w:val="en-GB"/>
        </w:rPr>
        <w:t xml:space="preserve">The protocols, which are concise and not more than 1 to 2 pages long, aim to regulate the flow of patients from PHC clinic to specialists. Besides infectious control measures, they provide specific and detailed clinical criteria to prioritize patient categories or situations in which a patient should be referred to higher levels of </w:t>
      </w:r>
      <w:r w:rsidR="00E6114E">
        <w:rPr>
          <w:lang w:val="en-GB"/>
        </w:rPr>
        <w:t xml:space="preserve">the </w:t>
      </w:r>
      <w:r w:rsidRPr="006D54AE">
        <w:rPr>
          <w:lang w:val="en-GB"/>
        </w:rPr>
        <w:t>health system. Although not in use anymore</w:t>
      </w:r>
      <w:r w:rsidR="00E6114E">
        <w:rPr>
          <w:lang w:val="en-GB"/>
        </w:rPr>
        <w:t>,</w:t>
      </w:r>
      <w:r w:rsidRPr="006D54AE">
        <w:rPr>
          <w:lang w:val="en-GB"/>
        </w:rPr>
        <w:t xml:space="preserve"> these instruments may be adapted for routine application at PHC settings. </w:t>
      </w:r>
    </w:p>
    <w:p w14:paraId="024E34E1" w14:textId="2074FCCF" w:rsidR="00066496" w:rsidRPr="006D54AE" w:rsidRDefault="00066496" w:rsidP="00F0474A">
      <w:pPr>
        <w:spacing w:after="60"/>
        <w:rPr>
          <w:lang w:val="en-GB"/>
        </w:rPr>
      </w:pPr>
      <w:r w:rsidRPr="006D54AE">
        <w:rPr>
          <w:lang w:val="en-GB"/>
        </w:rPr>
        <w:t>Doctors report other instruments used during emergencies to assure the continuation of care and minimization of nosocomial risk. The two main recommendations have been:</w:t>
      </w:r>
    </w:p>
    <w:p w14:paraId="3384BC86" w14:textId="61B3B05A" w:rsidR="00066496" w:rsidRPr="006D54AE" w:rsidRDefault="00066496" w:rsidP="00B8548E">
      <w:pPr>
        <w:pStyle w:val="ListParagraph"/>
        <w:numPr>
          <w:ilvl w:val="0"/>
          <w:numId w:val="19"/>
        </w:numPr>
        <w:rPr>
          <w:rFonts w:eastAsia="Calibri"/>
          <w:lang w:val="en-GB"/>
        </w:rPr>
      </w:pPr>
      <w:r w:rsidRPr="006D54AE">
        <w:rPr>
          <w:rFonts w:eastAsia="Calibri"/>
          <w:lang w:val="en-GB"/>
        </w:rPr>
        <w:t>online communication with patients in need</w:t>
      </w:r>
      <w:r w:rsidR="00E6114E">
        <w:rPr>
          <w:rFonts w:eastAsia="Calibri"/>
          <w:lang w:val="en-GB"/>
        </w:rPr>
        <w:t>;</w:t>
      </w:r>
      <w:r w:rsidRPr="006D54AE">
        <w:rPr>
          <w:rFonts w:eastAsia="Calibri"/>
          <w:lang w:val="en-GB"/>
        </w:rPr>
        <w:t xml:space="preserve"> and </w:t>
      </w:r>
    </w:p>
    <w:p w14:paraId="1AF6F66B" w14:textId="77777777" w:rsidR="00066496" w:rsidRPr="006D54AE" w:rsidRDefault="00066496" w:rsidP="00B8548E">
      <w:pPr>
        <w:pStyle w:val="ListParagraph"/>
        <w:numPr>
          <w:ilvl w:val="0"/>
          <w:numId w:val="19"/>
        </w:numPr>
        <w:rPr>
          <w:rFonts w:eastAsia="Calibri"/>
          <w:lang w:val="en-GB"/>
        </w:rPr>
      </w:pPr>
      <w:r w:rsidRPr="006D54AE">
        <w:rPr>
          <w:rFonts w:eastAsia="Calibri"/>
          <w:lang w:val="en-GB"/>
        </w:rPr>
        <w:t xml:space="preserve">application of triage to prioritize the services during peak hours. </w:t>
      </w:r>
    </w:p>
    <w:p w14:paraId="28B94D95" w14:textId="48091212" w:rsidR="00066496" w:rsidRPr="006D54AE" w:rsidRDefault="00066496" w:rsidP="00B8548E">
      <w:pPr>
        <w:rPr>
          <w:lang w:val="en-GB"/>
        </w:rPr>
      </w:pPr>
      <w:r w:rsidRPr="006D54AE">
        <w:rPr>
          <w:lang w:val="en-GB"/>
        </w:rPr>
        <w:t xml:space="preserve">There has not been applied centralized system to facilitate clinical data collection </w:t>
      </w:r>
      <w:r w:rsidR="00E6114E">
        <w:rPr>
          <w:lang w:val="en-GB"/>
        </w:rPr>
        <w:t>about chronic conditions among Covid-19 patients or about long C</w:t>
      </w:r>
      <w:r w:rsidRPr="006D54AE">
        <w:rPr>
          <w:lang w:val="en-GB"/>
        </w:rPr>
        <w:t xml:space="preserve">ovid. </w:t>
      </w:r>
    </w:p>
    <w:p w14:paraId="226CCB3B" w14:textId="40CE9C15" w:rsidR="00066496" w:rsidRPr="006D54AE" w:rsidRDefault="00066496" w:rsidP="00B8548E">
      <w:pPr>
        <w:pStyle w:val="Heading3"/>
        <w:rPr>
          <w:lang w:val="en-GB"/>
        </w:rPr>
      </w:pPr>
      <w:bookmarkStart w:id="40" w:name="_Toc142405867"/>
      <w:r w:rsidRPr="006D54AE">
        <w:rPr>
          <w:lang w:val="en-GB"/>
        </w:rPr>
        <w:t>Regulation for organization and functioning of home care</w:t>
      </w:r>
      <w:bookmarkEnd w:id="40"/>
    </w:p>
    <w:p w14:paraId="53FE2FE9" w14:textId="51944606" w:rsidR="00066496" w:rsidRPr="006D54AE" w:rsidRDefault="00066496" w:rsidP="00B8548E">
      <w:pPr>
        <w:rPr>
          <w:lang w:val="en-GB"/>
        </w:rPr>
      </w:pPr>
      <w:r w:rsidRPr="006D54AE">
        <w:rPr>
          <w:lang w:val="en-GB"/>
        </w:rPr>
        <w:t xml:space="preserve">This document is endorsed very recently by </w:t>
      </w:r>
      <w:r w:rsidR="00E6114E">
        <w:rPr>
          <w:lang w:val="en-GB"/>
        </w:rPr>
        <w:t xml:space="preserve">the </w:t>
      </w:r>
      <w:r w:rsidRPr="006D54AE">
        <w:rPr>
          <w:lang w:val="en-GB"/>
        </w:rPr>
        <w:t xml:space="preserve">Ministry of Health and Social Protection in its efforts towards integrated care at PHC level. It covers the home care for chronic patients in advanced state of disease, who have special needs and difficulties in activities of daily living. It is not directly linked to medical emergency care, but 24/7 health </w:t>
      </w:r>
      <w:r w:rsidR="00E6114E" w:rsidRPr="006D54AE">
        <w:rPr>
          <w:lang w:val="en-GB"/>
        </w:rPr>
        <w:t>centres</w:t>
      </w:r>
      <w:r w:rsidRPr="006D54AE">
        <w:rPr>
          <w:lang w:val="en-GB"/>
        </w:rPr>
        <w:t xml:space="preserve"> are designated as </w:t>
      </w:r>
      <w:r w:rsidR="00E6114E" w:rsidRPr="006D54AE">
        <w:rPr>
          <w:lang w:val="en-GB"/>
        </w:rPr>
        <w:t>centres</w:t>
      </w:r>
      <w:r w:rsidRPr="006D54AE">
        <w:rPr>
          <w:lang w:val="en-GB"/>
        </w:rPr>
        <w:t xml:space="preserve"> of integrated care and are expected to adapt their services </w:t>
      </w:r>
      <w:r w:rsidR="00E6114E">
        <w:rPr>
          <w:lang w:val="en-GB"/>
        </w:rPr>
        <w:t>to</w:t>
      </w:r>
      <w:r w:rsidRPr="006D54AE">
        <w:rPr>
          <w:lang w:val="en-GB"/>
        </w:rPr>
        <w:t xml:space="preserve"> the new context. Coordinator of care at </w:t>
      </w:r>
      <w:r w:rsidR="00E6114E">
        <w:rPr>
          <w:lang w:val="en-GB"/>
        </w:rPr>
        <w:t xml:space="preserve">the </w:t>
      </w:r>
      <w:r w:rsidRPr="006D54AE">
        <w:rPr>
          <w:lang w:val="en-GB"/>
        </w:rPr>
        <w:t xml:space="preserve">health centre is a new position in PHC, and according to the regulation, will take a leading role in the home care. Evaluation of needs is standardized by means of a scale (Karnofsky scale). Coordination with Municipality social services is regulated through referral to the unit of needs evaluation and referral. </w:t>
      </w:r>
    </w:p>
    <w:p w14:paraId="4A42A41C" w14:textId="66F64A09" w:rsidR="00066496" w:rsidRPr="006D54AE" w:rsidRDefault="00E6114E" w:rsidP="00B8548E">
      <w:pPr>
        <w:pStyle w:val="Heading3"/>
        <w:rPr>
          <w:lang w:val="en-GB"/>
        </w:rPr>
      </w:pPr>
      <w:bookmarkStart w:id="41" w:name="_Toc142405868"/>
      <w:r>
        <w:rPr>
          <w:lang w:val="en-GB"/>
        </w:rPr>
        <w:t>Regulation of 24/7 health centre</w:t>
      </w:r>
      <w:r w:rsidR="00066496" w:rsidRPr="006D54AE">
        <w:rPr>
          <w:lang w:val="en-GB"/>
        </w:rPr>
        <w:t>s</w:t>
      </w:r>
      <w:bookmarkEnd w:id="41"/>
    </w:p>
    <w:p w14:paraId="7E8BC803" w14:textId="4ED09A62" w:rsidR="00066496" w:rsidRPr="006D54AE" w:rsidRDefault="00066496" w:rsidP="00B8548E">
      <w:pPr>
        <w:rPr>
          <w:lang w:val="en-GB"/>
        </w:rPr>
      </w:pPr>
      <w:r w:rsidRPr="006D54AE">
        <w:rPr>
          <w:lang w:val="en-GB"/>
        </w:rPr>
        <w:t xml:space="preserve">The new regulation of individual 24/7 health </w:t>
      </w:r>
      <w:r w:rsidR="00E6114E" w:rsidRPr="006D54AE">
        <w:rPr>
          <w:lang w:val="en-GB"/>
        </w:rPr>
        <w:t>centres</w:t>
      </w:r>
      <w:r w:rsidR="00434A66">
        <w:rPr>
          <w:lang w:val="en-GB"/>
        </w:rPr>
        <w:t xml:space="preserve"> wa</w:t>
      </w:r>
      <w:r w:rsidRPr="006D54AE">
        <w:rPr>
          <w:lang w:val="en-GB"/>
        </w:rPr>
        <w:t xml:space="preserve">s developed during </w:t>
      </w:r>
      <w:r w:rsidR="00554268">
        <w:rPr>
          <w:lang w:val="en-GB"/>
        </w:rPr>
        <w:t xml:space="preserve">the </w:t>
      </w:r>
      <w:r w:rsidRPr="006D54AE">
        <w:rPr>
          <w:lang w:val="en-GB"/>
        </w:rPr>
        <w:t xml:space="preserve">second half of 2022 by regional operators of health care </w:t>
      </w:r>
      <w:r w:rsidR="00434A66">
        <w:rPr>
          <w:lang w:val="en-GB"/>
        </w:rPr>
        <w:t xml:space="preserve">in collaboration with directors and </w:t>
      </w:r>
      <w:r w:rsidRPr="006D54AE">
        <w:rPr>
          <w:lang w:val="en-GB"/>
        </w:rPr>
        <w:t xml:space="preserve">staff of health </w:t>
      </w:r>
      <w:r w:rsidR="00434A66" w:rsidRPr="006D54AE">
        <w:rPr>
          <w:lang w:val="en-GB"/>
        </w:rPr>
        <w:t>centres</w:t>
      </w:r>
      <w:r w:rsidRPr="006D54AE">
        <w:rPr>
          <w:lang w:val="en-GB"/>
        </w:rPr>
        <w:t xml:space="preserve">. It </w:t>
      </w:r>
      <w:r w:rsidR="00434A66" w:rsidRPr="006D54AE">
        <w:rPr>
          <w:lang w:val="en-GB"/>
        </w:rPr>
        <w:t>does not</w:t>
      </w:r>
      <w:r w:rsidRPr="006D54AE">
        <w:rPr>
          <w:lang w:val="en-GB"/>
        </w:rPr>
        <w:t xml:space="preserve"> add many essential </w:t>
      </w:r>
      <w:r w:rsidR="00434A66" w:rsidRPr="006D54AE">
        <w:rPr>
          <w:lang w:val="en-GB"/>
        </w:rPr>
        <w:t>elements, which</w:t>
      </w:r>
      <w:r w:rsidRPr="006D54AE">
        <w:rPr>
          <w:lang w:val="en-GB"/>
        </w:rPr>
        <w:t xml:space="preserve"> are not already included in the ‘contract of service’ with Insurance Fund. In </w:t>
      </w:r>
      <w:r w:rsidR="00434A66">
        <w:rPr>
          <w:lang w:val="en-GB"/>
        </w:rPr>
        <w:t>article</w:t>
      </w:r>
      <w:r w:rsidRPr="006D54AE">
        <w:rPr>
          <w:lang w:val="en-GB"/>
        </w:rPr>
        <w:t xml:space="preserve"> 6 are listed 8 essential services, starting with ‘care in cases of emergency’. </w:t>
      </w:r>
    </w:p>
    <w:p w14:paraId="36F4BEE2" w14:textId="2B3258B5" w:rsidR="00066496" w:rsidRPr="006D54AE" w:rsidRDefault="00066496" w:rsidP="00B8548E">
      <w:pPr>
        <w:rPr>
          <w:lang w:val="en-GB"/>
        </w:rPr>
      </w:pPr>
      <w:r w:rsidRPr="006D54AE">
        <w:rPr>
          <w:lang w:val="en-GB"/>
        </w:rPr>
        <w:t xml:space="preserve">The regulation includes the organizational chart of the centre as an institution, quality improvement mechanisms, work ethics, maintenance, management of complaints and absenteeism. It describes as </w:t>
      </w:r>
      <w:r w:rsidR="00434A66">
        <w:rPr>
          <w:lang w:val="en-GB"/>
        </w:rPr>
        <w:t>well, the detailed tasks for</w:t>
      </w:r>
      <w:r w:rsidRPr="006D54AE">
        <w:rPr>
          <w:lang w:val="en-GB"/>
        </w:rPr>
        <w:t xml:space="preserve"> all the positions of the technical and administrative staff.</w:t>
      </w:r>
      <w:r w:rsidR="00434A66">
        <w:rPr>
          <w:lang w:val="en-GB"/>
        </w:rPr>
        <w:t xml:space="preserve"> </w:t>
      </w:r>
      <w:r w:rsidRPr="006D54AE">
        <w:rPr>
          <w:lang w:val="en-GB"/>
        </w:rPr>
        <w:t>In addition to directors’ tasks and responsibilities, those for general practitioner, nurse,</w:t>
      </w:r>
      <w:r w:rsidR="00434A66">
        <w:rPr>
          <w:lang w:val="en-GB"/>
        </w:rPr>
        <w:t xml:space="preserve"> head nurse, lab technician and so on are included.</w:t>
      </w:r>
    </w:p>
    <w:p w14:paraId="28BED7D8" w14:textId="36FB8BAB" w:rsidR="00434A66" w:rsidRPr="006D54AE" w:rsidRDefault="00434A66" w:rsidP="00B8548E">
      <w:pPr>
        <w:rPr>
          <w:lang w:val="en-GB"/>
        </w:rPr>
        <w:sectPr w:rsidR="00434A66" w:rsidRPr="006D54AE" w:rsidSect="003B01CD">
          <w:pgSz w:w="11907" w:h="16840" w:code="9"/>
          <w:pgMar w:top="1985" w:right="1134" w:bottom="1134" w:left="1304" w:header="454" w:footer="454" w:gutter="0"/>
          <w:cols w:space="720"/>
          <w:docGrid w:linePitch="360"/>
        </w:sectPr>
      </w:pPr>
      <w:r w:rsidRPr="00434A66">
        <w:rPr>
          <w:lang w:val="en-GB"/>
        </w:rPr>
        <w:t xml:space="preserve">The director of the centre is responsible for </w:t>
      </w:r>
      <w:r>
        <w:rPr>
          <w:lang w:val="en-GB"/>
        </w:rPr>
        <w:t>setting up</w:t>
      </w:r>
      <w:r w:rsidRPr="00434A66">
        <w:rPr>
          <w:lang w:val="en-GB"/>
        </w:rPr>
        <w:t xml:space="preserve"> a special board on </w:t>
      </w:r>
      <w:r>
        <w:rPr>
          <w:lang w:val="en-GB"/>
        </w:rPr>
        <w:t>emergencies</w:t>
      </w:r>
      <w:r w:rsidRPr="00434A66">
        <w:rPr>
          <w:lang w:val="en-GB"/>
        </w:rPr>
        <w:t xml:space="preserve">, which should </w:t>
      </w:r>
      <w:r>
        <w:rPr>
          <w:lang w:val="en-GB"/>
        </w:rPr>
        <w:t>develop</w:t>
      </w:r>
      <w:r w:rsidRPr="00434A66">
        <w:rPr>
          <w:lang w:val="en-GB"/>
        </w:rPr>
        <w:t xml:space="preserve"> the centre’s emergency plan and notify the personnel about tasks, coordination, and so on. It is also the director's r</w:t>
      </w:r>
      <w:r>
        <w:rPr>
          <w:lang w:val="en-GB"/>
        </w:rPr>
        <w:t xml:space="preserve">esponsibility </w:t>
      </w:r>
      <w:r w:rsidRPr="00434A66">
        <w:rPr>
          <w:lang w:val="en-GB"/>
        </w:rPr>
        <w:t xml:space="preserve">to coordinate and divide </w:t>
      </w:r>
      <w:r>
        <w:rPr>
          <w:lang w:val="en-GB"/>
        </w:rPr>
        <w:t>tasks</w:t>
      </w:r>
      <w:r w:rsidRPr="00434A66">
        <w:rPr>
          <w:lang w:val="en-GB"/>
        </w:rPr>
        <w:t xml:space="preserve"> for doctors in terms of providing medical </w:t>
      </w:r>
      <w:r>
        <w:rPr>
          <w:lang w:val="en-GB"/>
        </w:rPr>
        <w:t xml:space="preserve">service </w:t>
      </w:r>
      <w:r w:rsidRPr="00434A66">
        <w:rPr>
          <w:lang w:val="en-GB"/>
        </w:rPr>
        <w:t xml:space="preserve">24 hours a day, seven days a week. </w:t>
      </w:r>
      <w:r w:rsidRPr="006D54AE">
        <w:rPr>
          <w:lang w:val="en-GB"/>
        </w:rPr>
        <w:t>Nurses are not mentioned as part o</w:t>
      </w:r>
      <w:r>
        <w:rPr>
          <w:lang w:val="en-GB"/>
        </w:rPr>
        <w:t>f the medical emergency service</w:t>
      </w:r>
      <w:r w:rsidRPr="00434A66">
        <w:rPr>
          <w:lang w:val="en-GB"/>
        </w:rPr>
        <w:t>.</w:t>
      </w:r>
    </w:p>
    <w:p w14:paraId="2504B3D6" w14:textId="4B620DFB" w:rsidR="0074491E" w:rsidRPr="0074491E" w:rsidRDefault="0074491E" w:rsidP="0074491E">
      <w:pPr>
        <w:pStyle w:val="Caption"/>
        <w:keepNext/>
        <w:rPr>
          <w:lang w:val="en-GB"/>
        </w:rPr>
      </w:pPr>
      <w:bookmarkStart w:id="42" w:name="_Toc142405901"/>
      <w:r w:rsidRPr="0074491E">
        <w:rPr>
          <w:lang w:val="en-GB"/>
        </w:rPr>
        <w:t xml:space="preserve">Table </w:t>
      </w:r>
      <w:r>
        <w:fldChar w:fldCharType="begin"/>
      </w:r>
      <w:r w:rsidRPr="0074491E">
        <w:rPr>
          <w:lang w:val="en-GB"/>
        </w:rPr>
        <w:instrText xml:space="preserve"> SEQ Table \* ARABIC </w:instrText>
      </w:r>
      <w:r>
        <w:fldChar w:fldCharType="separate"/>
      </w:r>
      <w:r w:rsidRPr="0074491E">
        <w:rPr>
          <w:noProof/>
          <w:lang w:val="en-GB"/>
        </w:rPr>
        <w:t>3</w:t>
      </w:r>
      <w:r>
        <w:fldChar w:fldCharType="end"/>
      </w:r>
      <w:r w:rsidRPr="0074491E">
        <w:rPr>
          <w:lang w:val="en-GB"/>
        </w:rPr>
        <w:t>:</w:t>
      </w:r>
      <w:r>
        <w:rPr>
          <w:lang w:val="en-GB"/>
        </w:rPr>
        <w:tab/>
      </w:r>
      <w:r w:rsidRPr="0074491E">
        <w:rPr>
          <w:lang w:val="en-GB"/>
        </w:rPr>
        <w:t>Logical matrix for health emergencies regulation analyses</w:t>
      </w:r>
      <w:bookmarkEnd w:id="42"/>
    </w:p>
    <w:tbl>
      <w:tblPr>
        <w:tblStyle w:val="GFA-Blue"/>
        <w:tblW w:w="5000" w:type="pct"/>
        <w:tblLayout w:type="fixed"/>
        <w:tblLook w:val="04A0" w:firstRow="1" w:lastRow="0" w:firstColumn="1" w:lastColumn="0" w:noHBand="0" w:noVBand="1"/>
      </w:tblPr>
      <w:tblGrid>
        <w:gridCol w:w="1449"/>
        <w:gridCol w:w="1425"/>
        <w:gridCol w:w="1708"/>
        <w:gridCol w:w="1708"/>
        <w:gridCol w:w="1708"/>
        <w:gridCol w:w="1850"/>
        <w:gridCol w:w="1708"/>
        <w:gridCol w:w="1708"/>
        <w:gridCol w:w="1874"/>
      </w:tblGrid>
      <w:tr w:rsidR="002179CC" w:rsidRPr="006D54AE" w14:paraId="21B3819F" w14:textId="77777777" w:rsidTr="0074491E">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dxa"/>
          </w:tcPr>
          <w:p w14:paraId="2BC61140" w14:textId="0E25D1A9" w:rsidR="002179CC" w:rsidRPr="006D54AE" w:rsidRDefault="002179CC" w:rsidP="00472E53">
            <w:pPr>
              <w:jc w:val="center"/>
              <w:rPr>
                <w:rFonts w:ascii="Arial Narrow" w:hAnsi="Arial Narrow"/>
                <w:sz w:val="18"/>
                <w:szCs w:val="18"/>
                <w:lang w:val="en-GB"/>
              </w:rPr>
            </w:pPr>
            <w:r w:rsidRPr="006D54AE">
              <w:rPr>
                <w:rFonts w:ascii="Arial Narrow" w:hAnsi="Arial Narrow"/>
                <w:sz w:val="18"/>
                <w:szCs w:val="18"/>
                <w:lang w:val="en-GB"/>
              </w:rPr>
              <w:t>Regulation</w:t>
            </w:r>
          </w:p>
        </w:tc>
        <w:tc>
          <w:tcPr>
            <w:tcW w:w="1425" w:type="dxa"/>
          </w:tcPr>
          <w:p w14:paraId="68907DF1" w14:textId="77777777" w:rsidR="002179CC" w:rsidRPr="006D54AE" w:rsidRDefault="002179CC" w:rsidP="00472E53">
            <w:pPr>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Category of regulation: Legislation, plan, standards etc</w:t>
            </w:r>
          </w:p>
        </w:tc>
        <w:tc>
          <w:tcPr>
            <w:tcW w:w="1708" w:type="dxa"/>
          </w:tcPr>
          <w:p w14:paraId="0A3C8183" w14:textId="77777777" w:rsidR="002179CC" w:rsidRPr="006D54AE" w:rsidRDefault="002179CC" w:rsidP="00472E53">
            <w:pPr>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Health sector only or Intersectoral</w:t>
            </w:r>
          </w:p>
        </w:tc>
        <w:tc>
          <w:tcPr>
            <w:tcW w:w="1708" w:type="dxa"/>
          </w:tcPr>
          <w:p w14:paraId="4E4134D6" w14:textId="77777777" w:rsidR="002179CC" w:rsidRPr="006D54AE" w:rsidRDefault="002179CC" w:rsidP="00472E53">
            <w:pPr>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Emergency medical care</w:t>
            </w:r>
          </w:p>
        </w:tc>
        <w:tc>
          <w:tcPr>
            <w:tcW w:w="1708" w:type="dxa"/>
          </w:tcPr>
          <w:p w14:paraId="3694E310" w14:textId="5BE8E675" w:rsidR="002179CC" w:rsidRPr="006D54AE" w:rsidRDefault="002179CC" w:rsidP="00472E53">
            <w:pPr>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Health emergency management</w:t>
            </w:r>
          </w:p>
        </w:tc>
        <w:tc>
          <w:tcPr>
            <w:tcW w:w="1850" w:type="dxa"/>
          </w:tcPr>
          <w:p w14:paraId="08D7B72E" w14:textId="77777777" w:rsidR="002179CC" w:rsidRPr="006D54AE" w:rsidRDefault="002179CC" w:rsidP="00472E53">
            <w:pPr>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Primary health care role</w:t>
            </w:r>
          </w:p>
        </w:tc>
        <w:tc>
          <w:tcPr>
            <w:tcW w:w="1708" w:type="dxa"/>
          </w:tcPr>
          <w:p w14:paraId="569B156F" w14:textId="77777777" w:rsidR="002179CC" w:rsidRPr="006D54AE" w:rsidRDefault="002179CC" w:rsidP="00472E53">
            <w:pPr>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Implementation experience</w:t>
            </w:r>
          </w:p>
        </w:tc>
        <w:tc>
          <w:tcPr>
            <w:tcW w:w="1708" w:type="dxa"/>
          </w:tcPr>
          <w:p w14:paraId="1692263B" w14:textId="10DDFAD6" w:rsidR="002179CC" w:rsidRPr="006D54AE" w:rsidRDefault="002179CC" w:rsidP="00472E53">
            <w:pPr>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Gaps, discrepancies, incongruence</w:t>
            </w:r>
          </w:p>
        </w:tc>
        <w:tc>
          <w:tcPr>
            <w:tcW w:w="1874" w:type="dxa"/>
          </w:tcPr>
          <w:p w14:paraId="7FD17647" w14:textId="2EEC9F89" w:rsidR="002179CC" w:rsidRPr="006D54AE" w:rsidRDefault="002179CC" w:rsidP="00472E53">
            <w:pPr>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Particularities</w:t>
            </w:r>
          </w:p>
        </w:tc>
      </w:tr>
      <w:tr w:rsidR="002179CC" w:rsidRPr="0050502C" w14:paraId="25E6DF32" w14:textId="77777777" w:rsidTr="0074491E">
        <w:trPr>
          <w:trHeight w:val="300"/>
        </w:trPr>
        <w:tc>
          <w:tcPr>
            <w:cnfStyle w:val="001000000000" w:firstRow="0" w:lastRow="0" w:firstColumn="1" w:lastColumn="0" w:oddVBand="0" w:evenVBand="0" w:oddHBand="0" w:evenHBand="0" w:firstRowFirstColumn="0" w:firstRowLastColumn="0" w:lastRowFirstColumn="0" w:lastRowLastColumn="0"/>
            <w:tcW w:w="1449" w:type="dxa"/>
          </w:tcPr>
          <w:p w14:paraId="7E80861A" w14:textId="77777777" w:rsidR="002179CC" w:rsidRPr="006D54AE" w:rsidRDefault="002179CC" w:rsidP="002179CC">
            <w:pPr>
              <w:jc w:val="left"/>
              <w:rPr>
                <w:rFonts w:ascii="Arial Narrow" w:hAnsi="Arial Narrow"/>
                <w:sz w:val="18"/>
                <w:szCs w:val="18"/>
                <w:lang w:val="en-GB"/>
              </w:rPr>
            </w:pPr>
            <w:r w:rsidRPr="006D54AE">
              <w:rPr>
                <w:rFonts w:ascii="Arial Narrow" w:hAnsi="Arial Narrow"/>
                <w:sz w:val="18"/>
                <w:szCs w:val="18"/>
                <w:lang w:val="en-GB"/>
              </w:rPr>
              <w:t xml:space="preserve">Constitution </w:t>
            </w:r>
          </w:p>
        </w:tc>
        <w:tc>
          <w:tcPr>
            <w:tcW w:w="1425" w:type="dxa"/>
          </w:tcPr>
          <w:p w14:paraId="23A58F61"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Special law approved by 2/3 of parliament </w:t>
            </w:r>
          </w:p>
        </w:tc>
        <w:tc>
          <w:tcPr>
            <w:tcW w:w="1708" w:type="dxa"/>
          </w:tcPr>
          <w:p w14:paraId="217A4080"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Intersectoral </w:t>
            </w:r>
          </w:p>
        </w:tc>
        <w:tc>
          <w:tcPr>
            <w:tcW w:w="1708" w:type="dxa"/>
          </w:tcPr>
          <w:p w14:paraId="6A09342E"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No </w:t>
            </w:r>
          </w:p>
        </w:tc>
        <w:tc>
          <w:tcPr>
            <w:tcW w:w="1708" w:type="dxa"/>
          </w:tcPr>
          <w:p w14:paraId="7E23C610"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Yes </w:t>
            </w:r>
          </w:p>
        </w:tc>
        <w:tc>
          <w:tcPr>
            <w:tcW w:w="1850" w:type="dxa"/>
          </w:tcPr>
          <w:p w14:paraId="3D724F98"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No </w:t>
            </w:r>
          </w:p>
        </w:tc>
        <w:tc>
          <w:tcPr>
            <w:tcW w:w="1708" w:type="dxa"/>
          </w:tcPr>
          <w:p w14:paraId="656456C1" w14:textId="0A3C818C"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Most of </w:t>
            </w:r>
            <w:r w:rsidR="009304AE">
              <w:rPr>
                <w:rFonts w:ascii="Arial Narrow" w:hAnsi="Arial Narrow"/>
                <w:sz w:val="18"/>
                <w:szCs w:val="18"/>
                <w:lang w:val="en-GB"/>
              </w:rPr>
              <w:t xml:space="preserve">the </w:t>
            </w:r>
            <w:r w:rsidRPr="006D54AE">
              <w:rPr>
                <w:rFonts w:ascii="Arial Narrow" w:hAnsi="Arial Narrow"/>
                <w:sz w:val="18"/>
                <w:szCs w:val="18"/>
                <w:lang w:val="en-GB"/>
              </w:rPr>
              <w:t xml:space="preserve">specific laws issued make direct reference to </w:t>
            </w:r>
            <w:r w:rsidR="009304AE">
              <w:rPr>
                <w:rFonts w:ascii="Arial Narrow" w:hAnsi="Arial Narrow"/>
                <w:sz w:val="18"/>
                <w:szCs w:val="18"/>
                <w:lang w:val="en-GB"/>
              </w:rPr>
              <w:t xml:space="preserve">the </w:t>
            </w:r>
            <w:r w:rsidRPr="006D54AE">
              <w:rPr>
                <w:rFonts w:ascii="Arial Narrow" w:hAnsi="Arial Narrow"/>
                <w:sz w:val="18"/>
                <w:szCs w:val="18"/>
                <w:lang w:val="en-GB"/>
              </w:rPr>
              <w:t xml:space="preserve">constitution </w:t>
            </w:r>
          </w:p>
        </w:tc>
        <w:tc>
          <w:tcPr>
            <w:tcW w:w="1708" w:type="dxa"/>
          </w:tcPr>
          <w:p w14:paraId="55611077"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NA</w:t>
            </w:r>
          </w:p>
        </w:tc>
        <w:tc>
          <w:tcPr>
            <w:tcW w:w="1874" w:type="dxa"/>
          </w:tcPr>
          <w:p w14:paraId="07C183B8" w14:textId="421375ED"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15 articles of </w:t>
            </w:r>
            <w:r w:rsidR="009304AE">
              <w:rPr>
                <w:rFonts w:ascii="Arial Narrow" w:hAnsi="Arial Narrow"/>
                <w:sz w:val="18"/>
                <w:szCs w:val="18"/>
                <w:lang w:val="en-GB"/>
              </w:rPr>
              <w:t xml:space="preserve">the </w:t>
            </w:r>
            <w:r w:rsidRPr="006D54AE">
              <w:rPr>
                <w:rFonts w:ascii="Arial Narrow" w:hAnsi="Arial Narrow"/>
                <w:sz w:val="18"/>
                <w:szCs w:val="18"/>
                <w:lang w:val="en-GB"/>
              </w:rPr>
              <w:t>constitution cover emergencies/disasters</w:t>
            </w:r>
          </w:p>
        </w:tc>
      </w:tr>
      <w:tr w:rsidR="002179CC" w:rsidRPr="009304AE" w14:paraId="671C989F" w14:textId="77777777" w:rsidTr="0074491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dxa"/>
          </w:tcPr>
          <w:p w14:paraId="250D413B" w14:textId="77777777" w:rsidR="002179CC" w:rsidRPr="006D54AE" w:rsidRDefault="002179CC" w:rsidP="002179CC">
            <w:pPr>
              <w:jc w:val="left"/>
              <w:rPr>
                <w:rFonts w:ascii="Arial Narrow" w:hAnsi="Arial Narrow"/>
                <w:sz w:val="18"/>
                <w:szCs w:val="18"/>
                <w:lang w:val="en-GB"/>
              </w:rPr>
            </w:pPr>
            <w:r w:rsidRPr="006D54AE">
              <w:rPr>
                <w:rFonts w:ascii="Arial Narrow" w:hAnsi="Arial Narrow"/>
                <w:sz w:val="18"/>
                <w:szCs w:val="18"/>
                <w:lang w:val="en-GB"/>
              </w:rPr>
              <w:t>Civil protection Law (No 45/2019)</w:t>
            </w:r>
          </w:p>
        </w:tc>
        <w:tc>
          <w:tcPr>
            <w:tcW w:w="1425" w:type="dxa"/>
          </w:tcPr>
          <w:p w14:paraId="088C3387"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Law</w:t>
            </w:r>
          </w:p>
        </w:tc>
        <w:tc>
          <w:tcPr>
            <w:tcW w:w="1708" w:type="dxa"/>
          </w:tcPr>
          <w:p w14:paraId="05A17346"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Intersectoral </w:t>
            </w:r>
          </w:p>
        </w:tc>
        <w:tc>
          <w:tcPr>
            <w:tcW w:w="1708" w:type="dxa"/>
          </w:tcPr>
          <w:p w14:paraId="1DD004DF"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Not specifically mentioned </w:t>
            </w:r>
          </w:p>
        </w:tc>
        <w:tc>
          <w:tcPr>
            <w:tcW w:w="1708" w:type="dxa"/>
          </w:tcPr>
          <w:p w14:paraId="50579A94"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Yes </w:t>
            </w:r>
          </w:p>
        </w:tc>
        <w:tc>
          <w:tcPr>
            <w:tcW w:w="1850" w:type="dxa"/>
          </w:tcPr>
          <w:p w14:paraId="4BD2091D"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Mentioned but not specific responsibilities </w:t>
            </w:r>
          </w:p>
        </w:tc>
        <w:tc>
          <w:tcPr>
            <w:tcW w:w="1708" w:type="dxa"/>
          </w:tcPr>
          <w:p w14:paraId="53B48636"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Under implementation. Proved a key legal frame and tested during recent disasters. New structures are being built </w:t>
            </w:r>
          </w:p>
        </w:tc>
        <w:tc>
          <w:tcPr>
            <w:tcW w:w="1708" w:type="dxa"/>
          </w:tcPr>
          <w:p w14:paraId="4F8D95F1" w14:textId="5CE5829D" w:rsidR="002179CC" w:rsidRPr="006D54AE" w:rsidRDefault="009304AE"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Pr>
                <w:rFonts w:ascii="Arial Narrow" w:hAnsi="Arial Narrow"/>
                <w:sz w:val="18"/>
                <w:szCs w:val="18"/>
                <w:lang w:val="en-GB"/>
              </w:rPr>
              <w:t>No definition of ‘Health emergency’</w:t>
            </w:r>
            <w:r w:rsidR="002179CC" w:rsidRPr="006D54AE">
              <w:rPr>
                <w:rFonts w:ascii="Arial Narrow" w:hAnsi="Arial Narrow"/>
                <w:sz w:val="18"/>
                <w:szCs w:val="18"/>
                <w:lang w:val="en-GB"/>
              </w:rPr>
              <w:t>. Only ‘civil emergency’ and ‘disasters’ defined.</w:t>
            </w:r>
          </w:p>
        </w:tc>
        <w:tc>
          <w:tcPr>
            <w:tcW w:w="1874" w:type="dxa"/>
          </w:tcPr>
          <w:p w14:paraId="05BE0D9B" w14:textId="29A3DBE9"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Minister of Health </w:t>
            </w:r>
            <w:r w:rsidR="009304AE">
              <w:rPr>
                <w:rFonts w:ascii="Arial Narrow" w:hAnsi="Arial Narrow"/>
                <w:sz w:val="18"/>
                <w:szCs w:val="18"/>
                <w:lang w:val="en-GB"/>
              </w:rPr>
              <w:t xml:space="preserve">is </w:t>
            </w:r>
            <w:r w:rsidRPr="006D54AE">
              <w:rPr>
                <w:rFonts w:ascii="Arial Narrow" w:hAnsi="Arial Narrow"/>
                <w:sz w:val="18"/>
                <w:szCs w:val="18"/>
                <w:lang w:val="en-GB"/>
              </w:rPr>
              <w:t xml:space="preserve">responsible for preparedness of health structures. Prefects have </w:t>
            </w:r>
            <w:r w:rsidR="009304AE">
              <w:rPr>
                <w:rFonts w:ascii="Arial Narrow" w:hAnsi="Arial Narrow"/>
                <w:sz w:val="18"/>
                <w:szCs w:val="18"/>
                <w:lang w:val="en-GB"/>
              </w:rPr>
              <w:t xml:space="preserve">a </w:t>
            </w:r>
            <w:r w:rsidRPr="006D54AE">
              <w:rPr>
                <w:rFonts w:ascii="Arial Narrow" w:hAnsi="Arial Narrow"/>
                <w:sz w:val="18"/>
                <w:szCs w:val="18"/>
                <w:lang w:val="en-GB"/>
              </w:rPr>
              <w:t>‘primary’ role in regions</w:t>
            </w:r>
            <w:r w:rsidR="009304AE">
              <w:rPr>
                <w:rFonts w:ascii="Arial Narrow" w:hAnsi="Arial Narrow"/>
                <w:sz w:val="18"/>
                <w:szCs w:val="18"/>
                <w:lang w:val="en-GB"/>
              </w:rPr>
              <w:t>.</w:t>
            </w:r>
          </w:p>
        </w:tc>
      </w:tr>
      <w:tr w:rsidR="002179CC" w:rsidRPr="0050502C" w14:paraId="0D6A3203" w14:textId="77777777" w:rsidTr="0074491E">
        <w:trPr>
          <w:trHeight w:val="300"/>
        </w:trPr>
        <w:tc>
          <w:tcPr>
            <w:cnfStyle w:val="001000000000" w:firstRow="0" w:lastRow="0" w:firstColumn="1" w:lastColumn="0" w:oddVBand="0" w:evenVBand="0" w:oddHBand="0" w:evenHBand="0" w:firstRowFirstColumn="0" w:firstRowLastColumn="0" w:lastRowFirstColumn="0" w:lastRowLastColumn="0"/>
            <w:tcW w:w="1449" w:type="dxa"/>
          </w:tcPr>
          <w:p w14:paraId="4F17F722" w14:textId="77777777" w:rsidR="002179CC" w:rsidRPr="006D54AE" w:rsidRDefault="002179CC" w:rsidP="002179CC">
            <w:pPr>
              <w:jc w:val="left"/>
              <w:rPr>
                <w:rFonts w:ascii="Arial Narrow" w:hAnsi="Arial Narrow"/>
                <w:sz w:val="18"/>
                <w:szCs w:val="18"/>
                <w:lang w:val="en-GB"/>
              </w:rPr>
            </w:pPr>
            <w:r w:rsidRPr="006D54AE">
              <w:rPr>
                <w:rFonts w:ascii="Arial Narrow" w:hAnsi="Arial Narrow"/>
                <w:sz w:val="18"/>
                <w:szCs w:val="18"/>
                <w:lang w:val="en-GB"/>
              </w:rPr>
              <w:t>Public Health Law  (no 10 138/2009)</w:t>
            </w:r>
          </w:p>
        </w:tc>
        <w:tc>
          <w:tcPr>
            <w:tcW w:w="1425" w:type="dxa"/>
          </w:tcPr>
          <w:p w14:paraId="6570B85A"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Law</w:t>
            </w:r>
          </w:p>
        </w:tc>
        <w:tc>
          <w:tcPr>
            <w:tcW w:w="1708" w:type="dxa"/>
          </w:tcPr>
          <w:p w14:paraId="305D4F34"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Mainly health sector with few intersectoral elements</w:t>
            </w:r>
          </w:p>
        </w:tc>
        <w:tc>
          <w:tcPr>
            <w:tcW w:w="1708" w:type="dxa"/>
          </w:tcPr>
          <w:p w14:paraId="06B4570F"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Not specifically</w:t>
            </w:r>
          </w:p>
        </w:tc>
        <w:tc>
          <w:tcPr>
            <w:tcW w:w="1708" w:type="dxa"/>
          </w:tcPr>
          <w:p w14:paraId="4F7C93C5"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Yes</w:t>
            </w:r>
          </w:p>
        </w:tc>
        <w:tc>
          <w:tcPr>
            <w:tcW w:w="1850" w:type="dxa"/>
          </w:tcPr>
          <w:p w14:paraId="793DC4AE"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May be implied under the ‘public health network of services’</w:t>
            </w:r>
          </w:p>
        </w:tc>
        <w:tc>
          <w:tcPr>
            <w:tcW w:w="1708" w:type="dxa"/>
          </w:tcPr>
          <w:p w14:paraId="51AF386D"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Not among important laws used during emergencies</w:t>
            </w:r>
          </w:p>
        </w:tc>
        <w:tc>
          <w:tcPr>
            <w:tcW w:w="1708" w:type="dxa"/>
          </w:tcPr>
          <w:p w14:paraId="4A14991F" w14:textId="603C8C32"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Medical emergency care </w:t>
            </w:r>
            <w:r w:rsidR="009304AE">
              <w:rPr>
                <w:rFonts w:ascii="Arial Narrow" w:hAnsi="Arial Narrow"/>
                <w:sz w:val="18"/>
                <w:szCs w:val="18"/>
                <w:lang w:val="en-GB"/>
              </w:rPr>
              <w:t xml:space="preserve">is </w:t>
            </w:r>
            <w:r w:rsidRPr="006D54AE">
              <w:rPr>
                <w:rFonts w:ascii="Arial Narrow" w:hAnsi="Arial Narrow"/>
                <w:sz w:val="18"/>
                <w:szCs w:val="18"/>
                <w:lang w:val="en-GB"/>
              </w:rPr>
              <w:t>not mentioned among public health activities</w:t>
            </w:r>
          </w:p>
        </w:tc>
        <w:tc>
          <w:tcPr>
            <w:tcW w:w="1874" w:type="dxa"/>
          </w:tcPr>
          <w:p w14:paraId="134306D7"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Health emergencies’ related measures are essential public health activities </w:t>
            </w:r>
          </w:p>
        </w:tc>
      </w:tr>
      <w:tr w:rsidR="002179CC" w:rsidRPr="0050502C" w14:paraId="0EDB439B" w14:textId="77777777" w:rsidTr="0074491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dxa"/>
          </w:tcPr>
          <w:p w14:paraId="3E0D50A4" w14:textId="77777777" w:rsidR="002179CC" w:rsidRPr="006D54AE" w:rsidRDefault="002179CC" w:rsidP="002179CC">
            <w:pPr>
              <w:jc w:val="left"/>
              <w:rPr>
                <w:rFonts w:ascii="Arial Narrow" w:hAnsi="Arial Narrow"/>
                <w:sz w:val="18"/>
                <w:szCs w:val="18"/>
                <w:lang w:val="en-GB"/>
              </w:rPr>
            </w:pPr>
            <w:r w:rsidRPr="006D54AE">
              <w:rPr>
                <w:rFonts w:ascii="Arial Narrow" w:hAnsi="Arial Narrow"/>
                <w:sz w:val="18"/>
                <w:szCs w:val="18"/>
                <w:lang w:val="en-GB"/>
              </w:rPr>
              <w:t>The law on prevention and fight against infection (No 15/2016)</w:t>
            </w:r>
          </w:p>
        </w:tc>
        <w:tc>
          <w:tcPr>
            <w:tcW w:w="1425" w:type="dxa"/>
          </w:tcPr>
          <w:p w14:paraId="1FDB7C38"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Law</w:t>
            </w:r>
          </w:p>
        </w:tc>
        <w:tc>
          <w:tcPr>
            <w:tcW w:w="1708" w:type="dxa"/>
          </w:tcPr>
          <w:p w14:paraId="4239459D"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Mainly health sector but with important intersectoral effects </w:t>
            </w:r>
          </w:p>
        </w:tc>
        <w:tc>
          <w:tcPr>
            <w:tcW w:w="1708" w:type="dxa"/>
          </w:tcPr>
          <w:p w14:paraId="2A3066A3"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Not specifically mentioned</w:t>
            </w:r>
          </w:p>
        </w:tc>
        <w:tc>
          <w:tcPr>
            <w:tcW w:w="1708" w:type="dxa"/>
          </w:tcPr>
          <w:p w14:paraId="1DDE4373"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Yes; ‘emergencies’, ‘health emergencies’ and ‘public health emergencies of international concern’</w:t>
            </w:r>
          </w:p>
        </w:tc>
        <w:tc>
          <w:tcPr>
            <w:tcW w:w="1850" w:type="dxa"/>
          </w:tcPr>
          <w:p w14:paraId="72CE4A26"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Not specific reference but their role in information and reporting is implied</w:t>
            </w:r>
          </w:p>
        </w:tc>
        <w:tc>
          <w:tcPr>
            <w:tcW w:w="1708" w:type="dxa"/>
          </w:tcPr>
          <w:p w14:paraId="6EFF768F"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Key legislation used during pandemic and other public health emergencies</w:t>
            </w:r>
          </w:p>
        </w:tc>
        <w:tc>
          <w:tcPr>
            <w:tcW w:w="1708" w:type="dxa"/>
          </w:tcPr>
          <w:p w14:paraId="5974355F"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Epidemics are classified as ‘health emergencies’ but both not clearly defined. Operator of Healthcare created after the law and its role in relation to ‘responsible structures for infectious diseases control must be clarified </w:t>
            </w:r>
          </w:p>
        </w:tc>
        <w:tc>
          <w:tcPr>
            <w:tcW w:w="1874" w:type="dxa"/>
          </w:tcPr>
          <w:p w14:paraId="5A306D3B" w14:textId="23974F90"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‘public health emergencies of international concern</w:t>
            </w:r>
            <w:r w:rsidR="009304AE">
              <w:rPr>
                <w:rFonts w:ascii="Arial Narrow" w:hAnsi="Arial Narrow"/>
                <w:sz w:val="18"/>
                <w:szCs w:val="18"/>
                <w:lang w:val="en-GB"/>
              </w:rPr>
              <w:t>’</w:t>
            </w:r>
            <w:r w:rsidRPr="006D54AE">
              <w:rPr>
                <w:rFonts w:ascii="Arial Narrow" w:hAnsi="Arial Narrow"/>
                <w:sz w:val="18"/>
                <w:szCs w:val="18"/>
                <w:lang w:val="en-GB"/>
              </w:rPr>
              <w:t xml:space="preserve">, is defined after the International Health Regulation 2005 and declared by </w:t>
            </w:r>
            <w:r w:rsidR="009304AE">
              <w:rPr>
                <w:rFonts w:ascii="Arial Narrow" w:hAnsi="Arial Narrow"/>
                <w:sz w:val="18"/>
                <w:szCs w:val="18"/>
                <w:lang w:val="en-GB"/>
              </w:rPr>
              <w:t xml:space="preserve">the </w:t>
            </w:r>
            <w:r w:rsidRPr="006D54AE">
              <w:rPr>
                <w:rFonts w:ascii="Arial Narrow" w:hAnsi="Arial Narrow"/>
                <w:sz w:val="18"/>
                <w:szCs w:val="18"/>
                <w:lang w:val="en-GB"/>
              </w:rPr>
              <w:t>Minister of Health after being informed by IPH</w:t>
            </w:r>
          </w:p>
        </w:tc>
      </w:tr>
      <w:tr w:rsidR="002179CC" w:rsidRPr="0050502C" w14:paraId="1ED101BF" w14:textId="77777777" w:rsidTr="0074491E">
        <w:trPr>
          <w:trHeight w:val="300"/>
        </w:trPr>
        <w:tc>
          <w:tcPr>
            <w:cnfStyle w:val="001000000000" w:firstRow="0" w:lastRow="0" w:firstColumn="1" w:lastColumn="0" w:oddVBand="0" w:evenVBand="0" w:oddHBand="0" w:evenHBand="0" w:firstRowFirstColumn="0" w:firstRowLastColumn="0" w:lastRowFirstColumn="0" w:lastRowLastColumn="0"/>
            <w:tcW w:w="1449" w:type="dxa"/>
          </w:tcPr>
          <w:p w14:paraId="0CBD5C9D" w14:textId="77777777" w:rsidR="002179CC" w:rsidRPr="006D54AE" w:rsidRDefault="002179CC" w:rsidP="002179CC">
            <w:pPr>
              <w:jc w:val="left"/>
              <w:rPr>
                <w:rFonts w:ascii="Arial Narrow" w:hAnsi="Arial Narrow"/>
                <w:sz w:val="18"/>
                <w:szCs w:val="18"/>
                <w:lang w:val="en-GB"/>
              </w:rPr>
            </w:pPr>
            <w:r w:rsidRPr="006D54AE">
              <w:rPr>
                <w:rFonts w:ascii="Arial Narrow" w:hAnsi="Arial Narrow"/>
                <w:sz w:val="18"/>
                <w:szCs w:val="18"/>
                <w:lang w:val="en-GB"/>
              </w:rPr>
              <w:t>Protocols for digitalized surveillance of infectious diseases</w:t>
            </w:r>
          </w:p>
        </w:tc>
        <w:tc>
          <w:tcPr>
            <w:tcW w:w="1425" w:type="dxa"/>
          </w:tcPr>
          <w:p w14:paraId="5796BB91"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Instruments developed and approved by IPH</w:t>
            </w:r>
          </w:p>
        </w:tc>
        <w:tc>
          <w:tcPr>
            <w:tcW w:w="1708" w:type="dxa"/>
          </w:tcPr>
          <w:p w14:paraId="4CA67CEC"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Health sector. Public and private</w:t>
            </w:r>
          </w:p>
        </w:tc>
        <w:tc>
          <w:tcPr>
            <w:tcW w:w="1708" w:type="dxa"/>
          </w:tcPr>
          <w:p w14:paraId="2A133C02" w14:textId="6EA4A64C"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Some individual episodes (for exam</w:t>
            </w:r>
            <w:r w:rsidR="009304AE">
              <w:rPr>
                <w:rFonts w:ascii="Arial Narrow" w:hAnsi="Arial Narrow"/>
                <w:sz w:val="18"/>
                <w:szCs w:val="18"/>
                <w:lang w:val="en-GB"/>
              </w:rPr>
              <w:t>ple, child infections, pneumonia</w:t>
            </w:r>
            <w:r w:rsidRPr="006D54AE">
              <w:rPr>
                <w:rFonts w:ascii="Arial Narrow" w:hAnsi="Arial Narrow"/>
                <w:sz w:val="18"/>
                <w:szCs w:val="18"/>
                <w:lang w:val="en-GB"/>
              </w:rPr>
              <w:t>s, meningitis</w:t>
            </w:r>
            <w:r w:rsidR="009304AE">
              <w:rPr>
                <w:rFonts w:ascii="Arial Narrow" w:hAnsi="Arial Narrow"/>
                <w:sz w:val="18"/>
                <w:szCs w:val="18"/>
                <w:lang w:val="en-GB"/>
              </w:rPr>
              <w:t>,</w:t>
            </w:r>
            <w:r w:rsidRPr="006D54AE">
              <w:rPr>
                <w:rFonts w:ascii="Arial Narrow" w:hAnsi="Arial Narrow"/>
                <w:sz w:val="18"/>
                <w:szCs w:val="18"/>
                <w:lang w:val="en-GB"/>
              </w:rPr>
              <w:t xml:space="preserve"> etc</w:t>
            </w:r>
            <w:r w:rsidR="009304AE">
              <w:rPr>
                <w:rFonts w:ascii="Arial Narrow" w:hAnsi="Arial Narrow"/>
                <w:sz w:val="18"/>
                <w:szCs w:val="18"/>
                <w:lang w:val="en-GB"/>
              </w:rPr>
              <w:t>.</w:t>
            </w:r>
            <w:r w:rsidRPr="006D54AE">
              <w:rPr>
                <w:rFonts w:ascii="Arial Narrow" w:hAnsi="Arial Narrow"/>
                <w:sz w:val="18"/>
                <w:szCs w:val="18"/>
                <w:lang w:val="en-GB"/>
              </w:rPr>
              <w:t>) may be medical emergencies and need to be treated as such.</w:t>
            </w:r>
          </w:p>
        </w:tc>
        <w:tc>
          <w:tcPr>
            <w:tcW w:w="1708" w:type="dxa"/>
          </w:tcPr>
          <w:p w14:paraId="3EF1DD23"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Yes </w:t>
            </w:r>
          </w:p>
        </w:tc>
        <w:tc>
          <w:tcPr>
            <w:tcW w:w="1850" w:type="dxa"/>
          </w:tcPr>
          <w:p w14:paraId="5FBD5B55"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PHC providers are key in identifying, managing, referring and reporting of cases</w:t>
            </w:r>
          </w:p>
        </w:tc>
        <w:tc>
          <w:tcPr>
            <w:tcW w:w="1708" w:type="dxa"/>
          </w:tcPr>
          <w:p w14:paraId="7E65C0FD"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Key instruments regulating the surveillance of infectious diseases. Proved effective and important during pandemic</w:t>
            </w:r>
          </w:p>
        </w:tc>
        <w:tc>
          <w:tcPr>
            <w:tcW w:w="1708" w:type="dxa"/>
          </w:tcPr>
          <w:p w14:paraId="20A9A671"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Continuously adapted to the situation </w:t>
            </w:r>
          </w:p>
        </w:tc>
        <w:tc>
          <w:tcPr>
            <w:tcW w:w="1874" w:type="dxa"/>
          </w:tcPr>
          <w:p w14:paraId="276312B2" w14:textId="2C6B2CB7" w:rsidR="002179CC" w:rsidRPr="006D54AE" w:rsidRDefault="002179CC" w:rsidP="009304AE">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Includes case</w:t>
            </w:r>
            <w:r w:rsidR="009304AE">
              <w:rPr>
                <w:rFonts w:ascii="Arial Narrow" w:hAnsi="Arial Narrow"/>
                <w:sz w:val="18"/>
                <w:szCs w:val="18"/>
                <w:lang w:val="en-GB"/>
              </w:rPr>
              <w:t>-</w:t>
            </w:r>
            <w:r w:rsidRPr="006D54AE">
              <w:rPr>
                <w:rFonts w:ascii="Arial Narrow" w:hAnsi="Arial Narrow"/>
                <w:sz w:val="18"/>
                <w:szCs w:val="18"/>
                <w:lang w:val="en-GB"/>
              </w:rPr>
              <w:t>based reporting, laboratory</w:t>
            </w:r>
            <w:r w:rsidR="009304AE">
              <w:rPr>
                <w:rFonts w:ascii="Arial Narrow" w:hAnsi="Arial Narrow"/>
                <w:sz w:val="18"/>
                <w:szCs w:val="18"/>
                <w:lang w:val="en-GB"/>
              </w:rPr>
              <w:t>,</w:t>
            </w:r>
            <w:r w:rsidRPr="006D54AE">
              <w:rPr>
                <w:rFonts w:ascii="Arial Narrow" w:hAnsi="Arial Narrow"/>
                <w:sz w:val="18"/>
                <w:szCs w:val="18"/>
                <w:lang w:val="en-GB"/>
              </w:rPr>
              <w:t xml:space="preserve"> and outbreak investigation, contact tracing</w:t>
            </w:r>
            <w:r w:rsidR="009304AE">
              <w:rPr>
                <w:rFonts w:ascii="Arial Narrow" w:hAnsi="Arial Narrow"/>
                <w:sz w:val="18"/>
                <w:szCs w:val="18"/>
                <w:lang w:val="en-GB"/>
              </w:rPr>
              <w:t>, syndromic and event-</w:t>
            </w:r>
            <w:r w:rsidRPr="006D54AE">
              <w:rPr>
                <w:rFonts w:ascii="Arial Narrow" w:hAnsi="Arial Narrow"/>
                <w:sz w:val="18"/>
                <w:szCs w:val="18"/>
                <w:lang w:val="en-GB"/>
              </w:rPr>
              <w:t>based surveillance</w:t>
            </w:r>
          </w:p>
        </w:tc>
      </w:tr>
      <w:tr w:rsidR="002179CC" w:rsidRPr="0050502C" w14:paraId="4C220489" w14:textId="77777777" w:rsidTr="0074491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dxa"/>
          </w:tcPr>
          <w:p w14:paraId="533CB003" w14:textId="77777777" w:rsidR="002179CC" w:rsidRPr="006D54AE" w:rsidRDefault="002179CC" w:rsidP="002179CC">
            <w:pPr>
              <w:jc w:val="left"/>
              <w:rPr>
                <w:rFonts w:ascii="Arial Narrow" w:hAnsi="Arial Narrow"/>
                <w:sz w:val="18"/>
                <w:szCs w:val="18"/>
                <w:lang w:val="en-GB"/>
              </w:rPr>
            </w:pPr>
            <w:r w:rsidRPr="006D54AE">
              <w:rPr>
                <w:rFonts w:ascii="Arial Narrow" w:hAnsi="Arial Narrow"/>
                <w:sz w:val="18"/>
                <w:szCs w:val="18"/>
                <w:lang w:val="en-GB"/>
              </w:rPr>
              <w:t>Protocol for prevention and control of infection caused by health system</w:t>
            </w:r>
          </w:p>
        </w:tc>
        <w:tc>
          <w:tcPr>
            <w:tcW w:w="1425" w:type="dxa"/>
          </w:tcPr>
          <w:p w14:paraId="5A3942B2" w14:textId="1131352D"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Protocol developed by University hospital and approved by </w:t>
            </w:r>
            <w:r w:rsidR="009304AE">
              <w:rPr>
                <w:rFonts w:ascii="Arial Narrow" w:hAnsi="Arial Narrow"/>
                <w:sz w:val="18"/>
                <w:szCs w:val="18"/>
                <w:lang w:val="en-GB"/>
              </w:rPr>
              <w:t xml:space="preserve">the </w:t>
            </w:r>
            <w:r w:rsidRPr="006D54AE">
              <w:rPr>
                <w:rFonts w:ascii="Arial Narrow" w:hAnsi="Arial Narrow"/>
                <w:sz w:val="18"/>
                <w:szCs w:val="18"/>
                <w:lang w:val="en-GB"/>
              </w:rPr>
              <w:t>Minister of Health</w:t>
            </w:r>
          </w:p>
        </w:tc>
        <w:tc>
          <w:tcPr>
            <w:tcW w:w="1708" w:type="dxa"/>
          </w:tcPr>
          <w:p w14:paraId="61C09E2C"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Health sector</w:t>
            </w:r>
          </w:p>
        </w:tc>
        <w:tc>
          <w:tcPr>
            <w:tcW w:w="1708" w:type="dxa"/>
          </w:tcPr>
          <w:p w14:paraId="3580F353"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To be applied at all health care providers including emergency medical services</w:t>
            </w:r>
          </w:p>
        </w:tc>
        <w:tc>
          <w:tcPr>
            <w:tcW w:w="1708" w:type="dxa"/>
          </w:tcPr>
          <w:p w14:paraId="2F037BDD"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Measures to be followed for risk mitigation during epidemics </w:t>
            </w:r>
          </w:p>
        </w:tc>
        <w:tc>
          <w:tcPr>
            <w:tcW w:w="1850" w:type="dxa"/>
          </w:tcPr>
          <w:p w14:paraId="33B3966B"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Yes </w:t>
            </w:r>
          </w:p>
        </w:tc>
        <w:tc>
          <w:tcPr>
            <w:tcW w:w="1708" w:type="dxa"/>
          </w:tcPr>
          <w:p w14:paraId="0B9E4524" w14:textId="365078B6"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During 2021-22</w:t>
            </w:r>
            <w:r w:rsidR="009304AE">
              <w:rPr>
                <w:rFonts w:ascii="Arial Narrow" w:hAnsi="Arial Narrow"/>
                <w:sz w:val="18"/>
                <w:szCs w:val="18"/>
                <w:lang w:val="en-GB"/>
              </w:rPr>
              <w:t>,</w:t>
            </w:r>
            <w:r w:rsidRPr="006D54AE">
              <w:rPr>
                <w:rFonts w:ascii="Arial Narrow" w:hAnsi="Arial Narrow"/>
                <w:sz w:val="18"/>
                <w:szCs w:val="18"/>
                <w:lang w:val="en-GB"/>
              </w:rPr>
              <w:t xml:space="preserve"> health </w:t>
            </w:r>
            <w:r w:rsidR="009304AE" w:rsidRPr="006D54AE">
              <w:rPr>
                <w:rFonts w:ascii="Arial Narrow" w:hAnsi="Arial Narrow"/>
                <w:sz w:val="18"/>
                <w:szCs w:val="18"/>
                <w:lang w:val="en-GB"/>
              </w:rPr>
              <w:t>centres</w:t>
            </w:r>
            <w:r w:rsidRPr="006D54AE">
              <w:rPr>
                <w:rFonts w:ascii="Arial Narrow" w:hAnsi="Arial Narrow"/>
                <w:sz w:val="18"/>
                <w:szCs w:val="18"/>
                <w:lang w:val="en-GB"/>
              </w:rPr>
              <w:t xml:space="preserve"> have been supported to develop structures and plans</w:t>
            </w:r>
          </w:p>
        </w:tc>
        <w:tc>
          <w:tcPr>
            <w:tcW w:w="1708" w:type="dxa"/>
          </w:tcPr>
          <w:p w14:paraId="51CF2761" w14:textId="1D515E0C"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No specific measures for 24/7 health </w:t>
            </w:r>
            <w:r w:rsidR="009304AE" w:rsidRPr="006D54AE">
              <w:rPr>
                <w:rFonts w:ascii="Arial Narrow" w:hAnsi="Arial Narrow"/>
                <w:sz w:val="18"/>
                <w:szCs w:val="18"/>
                <w:lang w:val="en-GB"/>
              </w:rPr>
              <w:t>centres</w:t>
            </w:r>
          </w:p>
        </w:tc>
        <w:tc>
          <w:tcPr>
            <w:tcW w:w="1874" w:type="dxa"/>
          </w:tcPr>
          <w:p w14:paraId="1326A203"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Explicitly includes PHC services, despite acknowledging the lower risk in PHC settings</w:t>
            </w:r>
          </w:p>
        </w:tc>
      </w:tr>
      <w:tr w:rsidR="002179CC" w:rsidRPr="0050502C" w14:paraId="36499312" w14:textId="77777777" w:rsidTr="0074491E">
        <w:trPr>
          <w:trHeight w:val="300"/>
        </w:trPr>
        <w:tc>
          <w:tcPr>
            <w:cnfStyle w:val="001000000000" w:firstRow="0" w:lastRow="0" w:firstColumn="1" w:lastColumn="0" w:oddVBand="0" w:evenVBand="0" w:oddHBand="0" w:evenHBand="0" w:firstRowFirstColumn="0" w:firstRowLastColumn="0" w:lastRowFirstColumn="0" w:lastRowLastColumn="0"/>
            <w:tcW w:w="1449" w:type="dxa"/>
          </w:tcPr>
          <w:p w14:paraId="5014E57E" w14:textId="77777777" w:rsidR="002179CC" w:rsidRPr="006D54AE" w:rsidRDefault="002179CC" w:rsidP="002179CC">
            <w:pPr>
              <w:jc w:val="left"/>
              <w:rPr>
                <w:rFonts w:ascii="Arial Narrow" w:hAnsi="Arial Narrow"/>
                <w:sz w:val="18"/>
                <w:szCs w:val="18"/>
                <w:lang w:val="en-GB"/>
              </w:rPr>
            </w:pPr>
            <w:r w:rsidRPr="006D54AE">
              <w:rPr>
                <w:rFonts w:ascii="Arial Narrow" w:hAnsi="Arial Narrow"/>
                <w:sz w:val="18"/>
                <w:szCs w:val="18"/>
                <w:lang w:val="en-GB"/>
              </w:rPr>
              <w:t>National Strategy on Development and European Integration 2021-2030</w:t>
            </w:r>
          </w:p>
        </w:tc>
        <w:tc>
          <w:tcPr>
            <w:tcW w:w="1425" w:type="dxa"/>
          </w:tcPr>
          <w:p w14:paraId="4CB4F7ED"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Strategy approved by Council of Ministers</w:t>
            </w:r>
          </w:p>
        </w:tc>
        <w:tc>
          <w:tcPr>
            <w:tcW w:w="1708" w:type="dxa"/>
          </w:tcPr>
          <w:p w14:paraId="5598212E"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Multisectoral</w:t>
            </w:r>
          </w:p>
        </w:tc>
        <w:tc>
          <w:tcPr>
            <w:tcW w:w="1708" w:type="dxa"/>
          </w:tcPr>
          <w:p w14:paraId="483DB2A2"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No. </w:t>
            </w:r>
          </w:p>
        </w:tc>
        <w:tc>
          <w:tcPr>
            <w:tcW w:w="1708" w:type="dxa"/>
          </w:tcPr>
          <w:p w14:paraId="01FAD14A"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Yes, emergencies are covered in the NSDEI also under the health care system chapter</w:t>
            </w:r>
          </w:p>
        </w:tc>
        <w:tc>
          <w:tcPr>
            <w:tcW w:w="1850" w:type="dxa"/>
          </w:tcPr>
          <w:p w14:paraId="0E3BAE98" w14:textId="27CB4181"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Not specifically </w:t>
            </w:r>
            <w:r w:rsidR="00F15B68" w:rsidRPr="006D54AE">
              <w:rPr>
                <w:rFonts w:ascii="Arial Narrow" w:hAnsi="Arial Narrow"/>
                <w:sz w:val="18"/>
                <w:szCs w:val="18"/>
                <w:lang w:val="en-GB"/>
              </w:rPr>
              <w:t>identified</w:t>
            </w:r>
            <w:r w:rsidRPr="006D54AE">
              <w:rPr>
                <w:rFonts w:ascii="Arial Narrow" w:hAnsi="Arial Narrow"/>
                <w:sz w:val="18"/>
                <w:szCs w:val="18"/>
                <w:lang w:val="en-GB"/>
              </w:rPr>
              <w:t xml:space="preserve"> </w:t>
            </w:r>
          </w:p>
        </w:tc>
        <w:tc>
          <w:tcPr>
            <w:tcW w:w="1708" w:type="dxa"/>
          </w:tcPr>
          <w:p w14:paraId="22A5C53B"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Only recently approved. </w:t>
            </w:r>
          </w:p>
        </w:tc>
        <w:tc>
          <w:tcPr>
            <w:tcW w:w="1708" w:type="dxa"/>
          </w:tcPr>
          <w:p w14:paraId="4C8C21E7"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The previous NSDEI 2015-2020, had more focus on health emergency medical services</w:t>
            </w:r>
          </w:p>
        </w:tc>
        <w:tc>
          <w:tcPr>
            <w:tcW w:w="1874" w:type="dxa"/>
          </w:tcPr>
          <w:p w14:paraId="36FD80F9" w14:textId="556BEFF7" w:rsidR="002179CC" w:rsidRPr="006D54AE" w:rsidRDefault="00F15B68"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Pr>
                <w:rFonts w:ascii="Arial Narrow" w:hAnsi="Arial Narrow"/>
                <w:sz w:val="18"/>
                <w:szCs w:val="18"/>
                <w:lang w:val="en-GB"/>
              </w:rPr>
              <w:t>D</w:t>
            </w:r>
            <w:r w:rsidR="002179CC" w:rsidRPr="006D54AE">
              <w:rPr>
                <w:rFonts w:ascii="Arial Narrow" w:hAnsi="Arial Narrow"/>
                <w:sz w:val="18"/>
                <w:szCs w:val="18"/>
                <w:lang w:val="en-GB"/>
              </w:rPr>
              <w:t>eveloping a new national training structure and setting up a network of voluntaries are among priorities</w:t>
            </w:r>
          </w:p>
        </w:tc>
      </w:tr>
      <w:tr w:rsidR="002179CC" w:rsidRPr="0050502C" w14:paraId="06755FFB" w14:textId="77777777" w:rsidTr="0074491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dxa"/>
          </w:tcPr>
          <w:p w14:paraId="3F9BDF5F" w14:textId="77777777" w:rsidR="002179CC" w:rsidRPr="006D54AE" w:rsidRDefault="002179CC" w:rsidP="002179CC">
            <w:pPr>
              <w:jc w:val="left"/>
              <w:rPr>
                <w:rFonts w:ascii="Arial Narrow" w:hAnsi="Arial Narrow"/>
                <w:sz w:val="18"/>
                <w:szCs w:val="18"/>
                <w:lang w:val="en-GB"/>
              </w:rPr>
            </w:pPr>
            <w:r w:rsidRPr="006D54AE">
              <w:rPr>
                <w:rFonts w:ascii="Arial Narrow" w:hAnsi="Arial Narrow"/>
                <w:sz w:val="18"/>
                <w:szCs w:val="18"/>
                <w:lang w:val="en-GB"/>
              </w:rPr>
              <w:t>Health Sector Strategy 2021-2030</w:t>
            </w:r>
          </w:p>
        </w:tc>
        <w:tc>
          <w:tcPr>
            <w:tcW w:w="1425" w:type="dxa"/>
          </w:tcPr>
          <w:p w14:paraId="59D52470"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Strategy approved by Council of Ministers</w:t>
            </w:r>
          </w:p>
        </w:tc>
        <w:tc>
          <w:tcPr>
            <w:tcW w:w="1708" w:type="dxa"/>
          </w:tcPr>
          <w:p w14:paraId="60E3D03A"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Health sector with some intersectoral dimensions </w:t>
            </w:r>
          </w:p>
        </w:tc>
        <w:tc>
          <w:tcPr>
            <w:tcW w:w="1708" w:type="dxa"/>
          </w:tcPr>
          <w:p w14:paraId="1EB81E5C"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Yes. Increasing the fleet of ambulances, the posts and territorial coverage</w:t>
            </w:r>
          </w:p>
        </w:tc>
        <w:tc>
          <w:tcPr>
            <w:tcW w:w="1708" w:type="dxa"/>
          </w:tcPr>
          <w:p w14:paraId="1871685F"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Yes. A full major Policy Goal is dedicated to emergency preparedness. </w:t>
            </w:r>
          </w:p>
        </w:tc>
        <w:tc>
          <w:tcPr>
            <w:tcW w:w="1850" w:type="dxa"/>
          </w:tcPr>
          <w:p w14:paraId="51BDB9C9"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Yes. Strengthening the role and capacities of PHC in response to emergencies</w:t>
            </w:r>
          </w:p>
        </w:tc>
        <w:tc>
          <w:tcPr>
            <w:tcW w:w="1708" w:type="dxa"/>
          </w:tcPr>
          <w:p w14:paraId="768D337A"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It is beginning to guide the actions of stakeholders  </w:t>
            </w:r>
          </w:p>
        </w:tc>
        <w:tc>
          <w:tcPr>
            <w:tcW w:w="1708" w:type="dxa"/>
          </w:tcPr>
          <w:p w14:paraId="21FCB8E5" w14:textId="053DF0C0"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No specific actions planned for 24/7 h health </w:t>
            </w:r>
            <w:r w:rsidR="00F15B68" w:rsidRPr="006D54AE">
              <w:rPr>
                <w:rFonts w:ascii="Arial Narrow" w:hAnsi="Arial Narrow"/>
                <w:sz w:val="18"/>
                <w:szCs w:val="18"/>
                <w:lang w:val="en-GB"/>
              </w:rPr>
              <w:t>centres</w:t>
            </w:r>
          </w:p>
        </w:tc>
        <w:tc>
          <w:tcPr>
            <w:tcW w:w="1874" w:type="dxa"/>
          </w:tcPr>
          <w:p w14:paraId="774E007B"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Among 7 priorities of emergency preparedness: Measurable capacities, standards, procedures and accountability </w:t>
            </w:r>
          </w:p>
        </w:tc>
      </w:tr>
      <w:tr w:rsidR="002179CC" w:rsidRPr="0050502C" w14:paraId="2A5A8D06" w14:textId="77777777" w:rsidTr="0074491E">
        <w:trPr>
          <w:trHeight w:val="300"/>
        </w:trPr>
        <w:tc>
          <w:tcPr>
            <w:cnfStyle w:val="001000000000" w:firstRow="0" w:lastRow="0" w:firstColumn="1" w:lastColumn="0" w:oddVBand="0" w:evenVBand="0" w:oddHBand="0" w:evenHBand="0" w:firstRowFirstColumn="0" w:firstRowLastColumn="0" w:lastRowFirstColumn="0" w:lastRowLastColumn="0"/>
            <w:tcW w:w="1449" w:type="dxa"/>
          </w:tcPr>
          <w:p w14:paraId="5FEFC5DF" w14:textId="77777777" w:rsidR="002179CC" w:rsidRPr="006D54AE" w:rsidRDefault="002179CC" w:rsidP="002179CC">
            <w:pPr>
              <w:jc w:val="left"/>
              <w:rPr>
                <w:rFonts w:ascii="Arial Narrow" w:hAnsi="Arial Narrow"/>
                <w:sz w:val="18"/>
                <w:szCs w:val="18"/>
                <w:lang w:val="en-GB"/>
              </w:rPr>
            </w:pPr>
            <w:r w:rsidRPr="006D54AE">
              <w:rPr>
                <w:rFonts w:ascii="Arial Narrow" w:hAnsi="Arial Narrow"/>
                <w:sz w:val="18"/>
                <w:szCs w:val="18"/>
                <w:lang w:val="en-GB"/>
              </w:rPr>
              <w:t>Operational Plan of Emergencies (2020)</w:t>
            </w:r>
          </w:p>
          <w:p w14:paraId="0C86E3DE" w14:textId="77777777" w:rsidR="002179CC" w:rsidRPr="006D54AE" w:rsidRDefault="002179CC" w:rsidP="002179CC">
            <w:pPr>
              <w:jc w:val="left"/>
              <w:rPr>
                <w:rFonts w:ascii="Arial Narrow" w:hAnsi="Arial Narrow"/>
                <w:sz w:val="18"/>
                <w:szCs w:val="18"/>
                <w:lang w:val="en-GB"/>
              </w:rPr>
            </w:pPr>
            <w:r w:rsidRPr="006D54AE">
              <w:rPr>
                <w:rFonts w:ascii="Arial Narrow" w:hAnsi="Arial Narrow"/>
                <w:sz w:val="18"/>
                <w:szCs w:val="18"/>
                <w:lang w:val="en-GB"/>
              </w:rPr>
              <w:t xml:space="preserve"> </w:t>
            </w:r>
          </w:p>
        </w:tc>
        <w:tc>
          <w:tcPr>
            <w:tcW w:w="1425" w:type="dxa"/>
          </w:tcPr>
          <w:p w14:paraId="2DE065AF" w14:textId="42920795"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Plan approved by </w:t>
            </w:r>
            <w:r w:rsidR="00F15B68">
              <w:rPr>
                <w:rFonts w:ascii="Arial Narrow" w:hAnsi="Arial Narrow"/>
                <w:sz w:val="18"/>
                <w:szCs w:val="18"/>
                <w:lang w:val="en-GB"/>
              </w:rPr>
              <w:t xml:space="preserve">the </w:t>
            </w:r>
            <w:r w:rsidRPr="006D54AE">
              <w:rPr>
                <w:rFonts w:ascii="Arial Narrow" w:hAnsi="Arial Narrow"/>
                <w:sz w:val="18"/>
                <w:szCs w:val="18"/>
                <w:lang w:val="en-GB"/>
              </w:rPr>
              <w:t>Minister of Health</w:t>
            </w:r>
          </w:p>
        </w:tc>
        <w:tc>
          <w:tcPr>
            <w:tcW w:w="1708" w:type="dxa"/>
          </w:tcPr>
          <w:p w14:paraId="14A9C098"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Health sector. Also included guidelines about working with local authorities</w:t>
            </w:r>
          </w:p>
        </w:tc>
        <w:tc>
          <w:tcPr>
            <w:tcW w:w="1708" w:type="dxa"/>
          </w:tcPr>
          <w:p w14:paraId="4F4E4EC6"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Yes. The role of medical emergency services is described </w:t>
            </w:r>
          </w:p>
        </w:tc>
        <w:tc>
          <w:tcPr>
            <w:tcW w:w="1708" w:type="dxa"/>
          </w:tcPr>
          <w:p w14:paraId="0A30EDAE"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Yes. A set of guidelines for emergency preparedness in health sector institutions </w:t>
            </w:r>
          </w:p>
        </w:tc>
        <w:tc>
          <w:tcPr>
            <w:tcW w:w="1850" w:type="dxa"/>
          </w:tcPr>
          <w:p w14:paraId="121AE755" w14:textId="6791F0CC" w:rsidR="002179CC" w:rsidRPr="006D54AE" w:rsidRDefault="002179CC" w:rsidP="00554268">
            <w:pPr>
              <w:ind w:right="-127"/>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There are specific structures for health sector response in case of civil emergencies</w:t>
            </w:r>
            <w:r w:rsidR="00F15B68">
              <w:rPr>
                <w:rFonts w:ascii="Arial Narrow" w:hAnsi="Arial Narrow"/>
                <w:sz w:val="18"/>
                <w:szCs w:val="18"/>
                <w:lang w:val="en-GB"/>
              </w:rPr>
              <w:t xml:space="preserve"> </w:t>
            </w:r>
            <w:r w:rsidRPr="006D54AE">
              <w:rPr>
                <w:rFonts w:ascii="Arial Narrow" w:hAnsi="Arial Narrow"/>
                <w:sz w:val="18"/>
                <w:szCs w:val="18"/>
                <w:lang w:val="en-GB"/>
              </w:rPr>
              <w:t xml:space="preserve">but </w:t>
            </w:r>
            <w:r w:rsidR="00554268">
              <w:rPr>
                <w:rFonts w:ascii="Arial Narrow" w:hAnsi="Arial Narrow"/>
                <w:sz w:val="18"/>
                <w:szCs w:val="18"/>
                <w:lang w:val="en-GB"/>
              </w:rPr>
              <w:t xml:space="preserve">the </w:t>
            </w:r>
            <w:r w:rsidRPr="006D54AE">
              <w:rPr>
                <w:rFonts w:ascii="Arial Narrow" w:hAnsi="Arial Narrow"/>
                <w:sz w:val="18"/>
                <w:szCs w:val="18"/>
                <w:lang w:val="en-GB"/>
              </w:rPr>
              <w:t>role of primary health care is implied under Operator of healthcare and NJVKSH</w:t>
            </w:r>
          </w:p>
        </w:tc>
        <w:tc>
          <w:tcPr>
            <w:tcW w:w="1708" w:type="dxa"/>
          </w:tcPr>
          <w:p w14:paraId="2D29676B" w14:textId="34A87849" w:rsidR="002179CC" w:rsidRPr="006D54AE" w:rsidRDefault="002179CC" w:rsidP="00F15B68">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Not clear description for primary of roles for health </w:t>
            </w:r>
            <w:r w:rsidR="00F15B68" w:rsidRPr="006D54AE">
              <w:rPr>
                <w:rFonts w:ascii="Arial Narrow" w:hAnsi="Arial Narrow"/>
                <w:sz w:val="18"/>
                <w:szCs w:val="18"/>
                <w:lang w:val="en-GB"/>
              </w:rPr>
              <w:t>centres</w:t>
            </w:r>
            <w:r w:rsidRPr="006D54AE">
              <w:rPr>
                <w:rFonts w:ascii="Arial Narrow" w:hAnsi="Arial Narrow"/>
                <w:sz w:val="18"/>
                <w:szCs w:val="18"/>
                <w:lang w:val="en-GB"/>
              </w:rPr>
              <w:t xml:space="preserve"> and 24/7 health centres</w:t>
            </w:r>
          </w:p>
        </w:tc>
        <w:tc>
          <w:tcPr>
            <w:tcW w:w="1708" w:type="dxa"/>
          </w:tcPr>
          <w:p w14:paraId="28714EE9" w14:textId="31512200"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Roles and responsibilities for PHC and especially the 24/7 health </w:t>
            </w:r>
            <w:r w:rsidR="00F15B68" w:rsidRPr="006D54AE">
              <w:rPr>
                <w:rFonts w:ascii="Arial Narrow" w:hAnsi="Arial Narrow"/>
                <w:sz w:val="18"/>
                <w:szCs w:val="18"/>
                <w:lang w:val="en-GB"/>
              </w:rPr>
              <w:t>centres</w:t>
            </w:r>
            <w:r w:rsidRPr="006D54AE">
              <w:rPr>
                <w:rFonts w:ascii="Arial Narrow" w:hAnsi="Arial Narrow"/>
                <w:sz w:val="18"/>
                <w:szCs w:val="18"/>
                <w:lang w:val="en-GB"/>
              </w:rPr>
              <w:t xml:space="preserve"> are not provided. </w:t>
            </w:r>
          </w:p>
        </w:tc>
        <w:tc>
          <w:tcPr>
            <w:tcW w:w="1874" w:type="dxa"/>
          </w:tcPr>
          <w:p w14:paraId="1DED0EB9"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A large set of guidelines to facilitate the health sector preparedness at Ministry or Hospital Level but no clear role for PHC emergency services. </w:t>
            </w:r>
          </w:p>
        </w:tc>
      </w:tr>
      <w:tr w:rsidR="002179CC" w:rsidRPr="0050502C" w14:paraId="4374A976" w14:textId="77777777" w:rsidTr="0074491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dxa"/>
          </w:tcPr>
          <w:p w14:paraId="6EE0F366" w14:textId="77777777" w:rsidR="002179CC" w:rsidRPr="006D54AE" w:rsidRDefault="002179CC" w:rsidP="002179CC">
            <w:pPr>
              <w:jc w:val="left"/>
              <w:rPr>
                <w:rFonts w:ascii="Arial Narrow" w:hAnsi="Arial Narrow"/>
                <w:sz w:val="18"/>
                <w:szCs w:val="18"/>
                <w:lang w:val="en-GB"/>
              </w:rPr>
            </w:pPr>
            <w:r w:rsidRPr="006D54AE">
              <w:rPr>
                <w:rFonts w:ascii="Arial Narrow" w:hAnsi="Arial Narrow"/>
                <w:sz w:val="18"/>
                <w:szCs w:val="18"/>
                <w:lang w:val="en-GB"/>
              </w:rPr>
              <w:t>Healthcare Law (No 1010/2009 amended in 2019)</w:t>
            </w:r>
          </w:p>
        </w:tc>
        <w:tc>
          <w:tcPr>
            <w:tcW w:w="1425" w:type="dxa"/>
          </w:tcPr>
          <w:p w14:paraId="46E67030"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Law</w:t>
            </w:r>
          </w:p>
        </w:tc>
        <w:tc>
          <w:tcPr>
            <w:tcW w:w="1708" w:type="dxa"/>
          </w:tcPr>
          <w:p w14:paraId="116ABD14"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Health sector only</w:t>
            </w:r>
          </w:p>
        </w:tc>
        <w:tc>
          <w:tcPr>
            <w:tcW w:w="1708" w:type="dxa"/>
          </w:tcPr>
          <w:p w14:paraId="46E4615C"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Yes. It provides the legal definition to the medical emergency</w:t>
            </w:r>
          </w:p>
        </w:tc>
        <w:tc>
          <w:tcPr>
            <w:tcW w:w="1708" w:type="dxa"/>
          </w:tcPr>
          <w:p w14:paraId="4277EFFF"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Yes. Responsibilities and roles in case of ‘state of health emergencies’ are defined</w:t>
            </w:r>
          </w:p>
        </w:tc>
        <w:tc>
          <w:tcPr>
            <w:tcW w:w="1850" w:type="dxa"/>
          </w:tcPr>
          <w:p w14:paraId="0E3EE0DB"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The law describes clinical and pre-hospital services  </w:t>
            </w:r>
          </w:p>
        </w:tc>
        <w:tc>
          <w:tcPr>
            <w:tcW w:w="1708" w:type="dxa"/>
          </w:tcPr>
          <w:p w14:paraId="1D44F585"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It is a major legislation frame for the health sector regulation and organization</w:t>
            </w:r>
          </w:p>
        </w:tc>
        <w:tc>
          <w:tcPr>
            <w:tcW w:w="1708" w:type="dxa"/>
          </w:tcPr>
          <w:p w14:paraId="798BBF7D"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There is no direct reference in the law to PHC in the context of emergency medical services</w:t>
            </w:r>
          </w:p>
        </w:tc>
        <w:tc>
          <w:tcPr>
            <w:tcW w:w="1874" w:type="dxa"/>
          </w:tcPr>
          <w:p w14:paraId="013E05E4" w14:textId="4B9DF2C9" w:rsidR="002179CC" w:rsidRPr="006D54AE" w:rsidRDefault="002179CC" w:rsidP="00F15B68">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The amendment of the law in 2019 constitutes a legal bas</w:t>
            </w:r>
            <w:r w:rsidR="00F15B68">
              <w:rPr>
                <w:rFonts w:ascii="Arial Narrow" w:hAnsi="Arial Narrow"/>
                <w:sz w:val="18"/>
                <w:szCs w:val="18"/>
                <w:lang w:val="en-GB"/>
              </w:rPr>
              <w:t>i</w:t>
            </w:r>
            <w:r w:rsidRPr="006D54AE">
              <w:rPr>
                <w:rFonts w:ascii="Arial Narrow" w:hAnsi="Arial Narrow"/>
                <w:sz w:val="18"/>
                <w:szCs w:val="18"/>
                <w:lang w:val="en-GB"/>
              </w:rPr>
              <w:t>s for</w:t>
            </w:r>
            <w:r w:rsidR="00F15B68">
              <w:rPr>
                <w:rFonts w:ascii="Arial Narrow" w:hAnsi="Arial Narrow"/>
                <w:sz w:val="18"/>
                <w:szCs w:val="18"/>
                <w:lang w:val="en-GB"/>
              </w:rPr>
              <w:t xml:space="preserve"> the</w:t>
            </w:r>
            <w:r w:rsidRPr="006D54AE">
              <w:rPr>
                <w:rFonts w:ascii="Arial Narrow" w:hAnsi="Arial Narrow"/>
                <w:sz w:val="18"/>
                <w:szCs w:val="18"/>
                <w:lang w:val="en-GB"/>
              </w:rPr>
              <w:t xml:space="preserve"> introduction of standards of health care and clinical audit</w:t>
            </w:r>
          </w:p>
        </w:tc>
      </w:tr>
      <w:tr w:rsidR="002179CC" w:rsidRPr="0050502C" w14:paraId="2EA681ED" w14:textId="77777777" w:rsidTr="0074491E">
        <w:trPr>
          <w:trHeight w:val="300"/>
        </w:trPr>
        <w:tc>
          <w:tcPr>
            <w:cnfStyle w:val="001000000000" w:firstRow="0" w:lastRow="0" w:firstColumn="1" w:lastColumn="0" w:oddVBand="0" w:evenVBand="0" w:oddHBand="0" w:evenHBand="0" w:firstRowFirstColumn="0" w:firstRowLastColumn="0" w:lastRowFirstColumn="0" w:lastRowLastColumn="0"/>
            <w:tcW w:w="1449" w:type="dxa"/>
          </w:tcPr>
          <w:p w14:paraId="6D95DF18" w14:textId="77777777" w:rsidR="002179CC" w:rsidRPr="006D54AE" w:rsidRDefault="002179CC" w:rsidP="002179CC">
            <w:pPr>
              <w:jc w:val="left"/>
              <w:rPr>
                <w:rFonts w:ascii="Arial Narrow" w:hAnsi="Arial Narrow"/>
                <w:sz w:val="18"/>
                <w:szCs w:val="18"/>
                <w:lang w:val="en-GB"/>
              </w:rPr>
            </w:pPr>
            <w:r w:rsidRPr="006D54AE">
              <w:rPr>
                <w:rFonts w:ascii="Arial Narrow" w:hAnsi="Arial Narrow"/>
                <w:sz w:val="18"/>
                <w:szCs w:val="18"/>
                <w:lang w:val="en-GB"/>
              </w:rPr>
              <w:t>Emergency Medical Service Law (No 147/2014)</w:t>
            </w:r>
          </w:p>
        </w:tc>
        <w:tc>
          <w:tcPr>
            <w:tcW w:w="1425" w:type="dxa"/>
          </w:tcPr>
          <w:p w14:paraId="299C8F1C"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Law</w:t>
            </w:r>
          </w:p>
        </w:tc>
        <w:tc>
          <w:tcPr>
            <w:tcW w:w="1708" w:type="dxa"/>
          </w:tcPr>
          <w:p w14:paraId="762AF485"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Health Sector with some intersectoral implications </w:t>
            </w:r>
          </w:p>
        </w:tc>
        <w:tc>
          <w:tcPr>
            <w:tcW w:w="1708" w:type="dxa"/>
          </w:tcPr>
          <w:p w14:paraId="68F379DD"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Yes. It is the main legal framework regulating the medical emergency services</w:t>
            </w:r>
          </w:p>
        </w:tc>
        <w:tc>
          <w:tcPr>
            <w:tcW w:w="1708" w:type="dxa"/>
          </w:tcPr>
          <w:p w14:paraId="5F9714AF"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Yes. Emergency medical services role and responsibility during civil emergencies are made clear in the law</w:t>
            </w:r>
          </w:p>
        </w:tc>
        <w:tc>
          <w:tcPr>
            <w:tcW w:w="1850" w:type="dxa"/>
          </w:tcPr>
          <w:p w14:paraId="42017203"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Yes. Primary health care emergency services are covered by this law</w:t>
            </w:r>
          </w:p>
        </w:tc>
        <w:tc>
          <w:tcPr>
            <w:tcW w:w="1708" w:type="dxa"/>
          </w:tcPr>
          <w:p w14:paraId="4C7FC145" w14:textId="287AF038" w:rsidR="002179CC" w:rsidRPr="006D54AE" w:rsidRDefault="002179CC" w:rsidP="00F15B68">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Law is considered as a successful development of the National Medical Emergency System</w:t>
            </w:r>
          </w:p>
        </w:tc>
        <w:tc>
          <w:tcPr>
            <w:tcW w:w="1708" w:type="dxa"/>
          </w:tcPr>
          <w:p w14:paraId="5C264849" w14:textId="293D9D35" w:rsidR="002179CC" w:rsidRPr="006D54AE" w:rsidRDefault="00F15B68" w:rsidP="00F15B68">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Pr>
                <w:rFonts w:ascii="Arial Narrow" w:hAnsi="Arial Narrow"/>
                <w:sz w:val="18"/>
                <w:szCs w:val="18"/>
                <w:lang w:val="en-GB"/>
              </w:rPr>
              <w:t>The r</w:t>
            </w:r>
            <w:r w:rsidR="002179CC" w:rsidRPr="006D54AE">
              <w:rPr>
                <w:rFonts w:ascii="Arial Narrow" w:hAnsi="Arial Narrow"/>
                <w:sz w:val="18"/>
                <w:szCs w:val="18"/>
                <w:lang w:val="en-GB"/>
              </w:rPr>
              <w:t>ole of local governments</w:t>
            </w:r>
            <w:r>
              <w:rPr>
                <w:rFonts w:ascii="Arial Narrow" w:hAnsi="Arial Narrow"/>
                <w:sz w:val="18"/>
                <w:szCs w:val="18"/>
                <w:lang w:val="en-GB"/>
              </w:rPr>
              <w:t>,</w:t>
            </w:r>
            <w:r w:rsidR="002179CC" w:rsidRPr="006D54AE">
              <w:rPr>
                <w:rFonts w:ascii="Arial Narrow" w:hAnsi="Arial Narrow"/>
                <w:sz w:val="18"/>
                <w:szCs w:val="18"/>
                <w:lang w:val="en-GB"/>
              </w:rPr>
              <w:t xml:space="preserve"> although implied</w:t>
            </w:r>
            <w:r>
              <w:rPr>
                <w:rFonts w:ascii="Arial Narrow" w:hAnsi="Arial Narrow"/>
                <w:sz w:val="18"/>
                <w:szCs w:val="18"/>
                <w:lang w:val="en-GB"/>
              </w:rPr>
              <w:t>,</w:t>
            </w:r>
            <w:r w:rsidR="002179CC" w:rsidRPr="006D54AE">
              <w:rPr>
                <w:rFonts w:ascii="Arial Narrow" w:hAnsi="Arial Narrow"/>
                <w:sz w:val="18"/>
                <w:szCs w:val="18"/>
                <w:lang w:val="en-GB"/>
              </w:rPr>
              <w:t xml:space="preserve"> is not clear. PHC providers are mentioned but their relation with National Medical Emergency Centre not fully clear</w:t>
            </w:r>
          </w:p>
        </w:tc>
        <w:tc>
          <w:tcPr>
            <w:tcW w:w="1874" w:type="dxa"/>
          </w:tcPr>
          <w:p w14:paraId="43AFF8A7"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The emergency care hotline 127 is part of the law. </w:t>
            </w:r>
          </w:p>
          <w:p w14:paraId="50E2FA3B" w14:textId="779C1E32"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The law requires for a large number of standards to be approved by </w:t>
            </w:r>
            <w:r w:rsidR="00F15B68">
              <w:rPr>
                <w:rFonts w:ascii="Arial Narrow" w:hAnsi="Arial Narrow"/>
                <w:sz w:val="18"/>
                <w:szCs w:val="18"/>
                <w:lang w:val="en-GB"/>
              </w:rPr>
              <w:t xml:space="preserve">the </w:t>
            </w:r>
            <w:r w:rsidRPr="006D54AE">
              <w:rPr>
                <w:rFonts w:ascii="Arial Narrow" w:hAnsi="Arial Narrow"/>
                <w:sz w:val="18"/>
                <w:szCs w:val="18"/>
                <w:lang w:val="en-GB"/>
              </w:rPr>
              <w:t>Minister of Health, in relation to various aspects of service provision.</w:t>
            </w:r>
          </w:p>
        </w:tc>
      </w:tr>
      <w:tr w:rsidR="002179CC" w:rsidRPr="0050502C" w14:paraId="3DA7D2BF" w14:textId="77777777" w:rsidTr="0074491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dxa"/>
          </w:tcPr>
          <w:p w14:paraId="44D3286E" w14:textId="77777777" w:rsidR="002179CC" w:rsidRPr="006D54AE" w:rsidRDefault="002179CC" w:rsidP="002179CC">
            <w:pPr>
              <w:jc w:val="left"/>
              <w:rPr>
                <w:rFonts w:ascii="Arial Narrow" w:hAnsi="Arial Narrow"/>
                <w:sz w:val="18"/>
                <w:szCs w:val="18"/>
                <w:lang w:val="en-GB"/>
              </w:rPr>
            </w:pPr>
            <w:r w:rsidRPr="006D54AE">
              <w:rPr>
                <w:rFonts w:ascii="Arial Narrow" w:hAnsi="Arial Narrow"/>
                <w:sz w:val="18"/>
                <w:szCs w:val="18"/>
                <w:lang w:val="en-GB"/>
              </w:rPr>
              <w:t>Hospital Care Law (No 55/2022)</w:t>
            </w:r>
          </w:p>
        </w:tc>
        <w:tc>
          <w:tcPr>
            <w:tcW w:w="1425" w:type="dxa"/>
          </w:tcPr>
          <w:p w14:paraId="73C2DACD"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Law</w:t>
            </w:r>
          </w:p>
        </w:tc>
        <w:tc>
          <w:tcPr>
            <w:tcW w:w="1708" w:type="dxa"/>
          </w:tcPr>
          <w:p w14:paraId="1550D852"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Health sector </w:t>
            </w:r>
          </w:p>
        </w:tc>
        <w:tc>
          <w:tcPr>
            <w:tcW w:w="1708" w:type="dxa"/>
          </w:tcPr>
          <w:p w14:paraId="5987805A"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Yes</w:t>
            </w:r>
          </w:p>
        </w:tc>
        <w:tc>
          <w:tcPr>
            <w:tcW w:w="1708" w:type="dxa"/>
          </w:tcPr>
          <w:p w14:paraId="3E53F03C"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No</w:t>
            </w:r>
          </w:p>
        </w:tc>
        <w:tc>
          <w:tcPr>
            <w:tcW w:w="1850" w:type="dxa"/>
          </w:tcPr>
          <w:p w14:paraId="35340B15"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In the context of patient referral </w:t>
            </w:r>
          </w:p>
        </w:tc>
        <w:tc>
          <w:tcPr>
            <w:tcW w:w="1708" w:type="dxa"/>
          </w:tcPr>
          <w:p w14:paraId="289A03F0"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Marginal </w:t>
            </w:r>
          </w:p>
        </w:tc>
        <w:tc>
          <w:tcPr>
            <w:tcW w:w="1708" w:type="dxa"/>
          </w:tcPr>
          <w:p w14:paraId="3795E9D3"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NA</w:t>
            </w:r>
          </w:p>
        </w:tc>
        <w:tc>
          <w:tcPr>
            <w:tcW w:w="1874" w:type="dxa"/>
          </w:tcPr>
          <w:p w14:paraId="0D38231D"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Not an important law related to medical emergence care</w:t>
            </w:r>
          </w:p>
        </w:tc>
      </w:tr>
      <w:tr w:rsidR="002179CC" w:rsidRPr="0050502C" w14:paraId="7B75235A" w14:textId="77777777" w:rsidTr="0074491E">
        <w:trPr>
          <w:trHeight w:val="300"/>
        </w:trPr>
        <w:tc>
          <w:tcPr>
            <w:cnfStyle w:val="001000000000" w:firstRow="0" w:lastRow="0" w:firstColumn="1" w:lastColumn="0" w:oddVBand="0" w:evenVBand="0" w:oddHBand="0" w:evenHBand="0" w:firstRowFirstColumn="0" w:firstRowLastColumn="0" w:lastRowFirstColumn="0" w:lastRowLastColumn="0"/>
            <w:tcW w:w="1449" w:type="dxa"/>
          </w:tcPr>
          <w:p w14:paraId="6A4CC09A" w14:textId="77777777" w:rsidR="002179CC" w:rsidRPr="006D54AE" w:rsidRDefault="002179CC" w:rsidP="002179CC">
            <w:pPr>
              <w:jc w:val="left"/>
              <w:rPr>
                <w:rFonts w:ascii="Arial Narrow" w:hAnsi="Arial Narrow"/>
                <w:sz w:val="18"/>
                <w:szCs w:val="18"/>
                <w:lang w:val="en-GB"/>
              </w:rPr>
            </w:pPr>
            <w:r w:rsidRPr="006D54AE">
              <w:rPr>
                <w:rFonts w:ascii="Arial Narrow" w:hAnsi="Arial Narrow"/>
                <w:sz w:val="18"/>
                <w:szCs w:val="18"/>
                <w:lang w:val="en-GB"/>
              </w:rPr>
              <w:t>Law on Social Care Services (No 121/2016)</w:t>
            </w:r>
          </w:p>
        </w:tc>
        <w:tc>
          <w:tcPr>
            <w:tcW w:w="1425" w:type="dxa"/>
          </w:tcPr>
          <w:p w14:paraId="1D85BE45"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Law</w:t>
            </w:r>
          </w:p>
        </w:tc>
        <w:tc>
          <w:tcPr>
            <w:tcW w:w="1708" w:type="dxa"/>
          </w:tcPr>
          <w:p w14:paraId="2EE12D3E"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Social protection </w:t>
            </w:r>
          </w:p>
        </w:tc>
        <w:tc>
          <w:tcPr>
            <w:tcW w:w="1708" w:type="dxa"/>
          </w:tcPr>
          <w:p w14:paraId="0F9164A4"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Only emergency situations in social context</w:t>
            </w:r>
          </w:p>
        </w:tc>
        <w:tc>
          <w:tcPr>
            <w:tcW w:w="1708" w:type="dxa"/>
          </w:tcPr>
          <w:p w14:paraId="57CE9522"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Only in the context of regulating emergency social assistance created by ‘natural disasters and wars’</w:t>
            </w:r>
          </w:p>
        </w:tc>
        <w:tc>
          <w:tcPr>
            <w:tcW w:w="1850" w:type="dxa"/>
          </w:tcPr>
          <w:p w14:paraId="2B3C23FA"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No reference </w:t>
            </w:r>
          </w:p>
        </w:tc>
        <w:tc>
          <w:tcPr>
            <w:tcW w:w="1708" w:type="dxa"/>
          </w:tcPr>
          <w:p w14:paraId="3D3CF381" w14:textId="3B4A4554"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Regulates social protection services only</w:t>
            </w:r>
            <w:r w:rsidR="00F15B68">
              <w:rPr>
                <w:rFonts w:ascii="Arial Narrow" w:hAnsi="Arial Narrow"/>
                <w:sz w:val="18"/>
                <w:szCs w:val="18"/>
                <w:lang w:val="en-GB"/>
              </w:rPr>
              <w:t>,</w:t>
            </w:r>
            <w:r w:rsidRPr="006D54AE">
              <w:rPr>
                <w:rFonts w:ascii="Arial Narrow" w:hAnsi="Arial Narrow"/>
                <w:sz w:val="18"/>
                <w:szCs w:val="18"/>
                <w:lang w:val="en-GB"/>
              </w:rPr>
              <w:t xml:space="preserve"> and it is not used in healthcare services.</w:t>
            </w:r>
          </w:p>
        </w:tc>
        <w:tc>
          <w:tcPr>
            <w:tcW w:w="1708" w:type="dxa"/>
          </w:tcPr>
          <w:p w14:paraId="665672DA"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Health system and social system remain separate and this law or Healthcare Law provide no bases for facilitating the introduction of integrated care</w:t>
            </w:r>
          </w:p>
        </w:tc>
        <w:tc>
          <w:tcPr>
            <w:tcW w:w="1874" w:type="dxa"/>
          </w:tcPr>
          <w:p w14:paraId="1D8110FB"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Not a single reference to health institutions is made in the law</w:t>
            </w:r>
          </w:p>
        </w:tc>
      </w:tr>
      <w:tr w:rsidR="002179CC" w:rsidRPr="0050502C" w14:paraId="0E6E3B7C" w14:textId="77777777" w:rsidTr="0074491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dxa"/>
          </w:tcPr>
          <w:p w14:paraId="57DA4069" w14:textId="77777777" w:rsidR="002179CC" w:rsidRPr="006D54AE" w:rsidRDefault="002179CC" w:rsidP="002179CC">
            <w:pPr>
              <w:jc w:val="left"/>
              <w:rPr>
                <w:rFonts w:ascii="Arial Narrow" w:hAnsi="Arial Narrow"/>
                <w:sz w:val="18"/>
                <w:szCs w:val="18"/>
                <w:lang w:val="en-GB"/>
              </w:rPr>
            </w:pPr>
            <w:r w:rsidRPr="006D54AE">
              <w:rPr>
                <w:rFonts w:ascii="Arial Narrow" w:hAnsi="Arial Narrow"/>
                <w:sz w:val="18"/>
                <w:szCs w:val="18"/>
                <w:lang w:val="en-GB"/>
              </w:rPr>
              <w:t>Regulation of National Emergency Medical Service 2018</w:t>
            </w:r>
          </w:p>
        </w:tc>
        <w:tc>
          <w:tcPr>
            <w:tcW w:w="1425" w:type="dxa"/>
          </w:tcPr>
          <w:p w14:paraId="6AE5DAC7"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Regulation approved by director of National Centre of Emergency </w:t>
            </w:r>
          </w:p>
        </w:tc>
        <w:tc>
          <w:tcPr>
            <w:tcW w:w="1708" w:type="dxa"/>
          </w:tcPr>
          <w:p w14:paraId="0F06EDF2"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Health Sector. Medical Emergency Service</w:t>
            </w:r>
          </w:p>
        </w:tc>
        <w:tc>
          <w:tcPr>
            <w:tcW w:w="1708" w:type="dxa"/>
          </w:tcPr>
          <w:p w14:paraId="17E314E3"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Yes</w:t>
            </w:r>
          </w:p>
        </w:tc>
        <w:tc>
          <w:tcPr>
            <w:tcW w:w="1708" w:type="dxa"/>
          </w:tcPr>
          <w:p w14:paraId="7DA5163D"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Yes  </w:t>
            </w:r>
          </w:p>
        </w:tc>
        <w:tc>
          <w:tcPr>
            <w:tcW w:w="1850" w:type="dxa"/>
          </w:tcPr>
          <w:p w14:paraId="415310D4" w14:textId="276BD2D9"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‘Health </w:t>
            </w:r>
            <w:r w:rsidR="008741A3" w:rsidRPr="006D54AE">
              <w:rPr>
                <w:rFonts w:ascii="Arial Narrow" w:hAnsi="Arial Narrow"/>
                <w:sz w:val="18"/>
                <w:szCs w:val="18"/>
                <w:lang w:val="en-GB"/>
              </w:rPr>
              <w:t>centres</w:t>
            </w:r>
            <w:r w:rsidRPr="006D54AE">
              <w:rPr>
                <w:rFonts w:ascii="Arial Narrow" w:hAnsi="Arial Narrow"/>
                <w:sz w:val="18"/>
                <w:szCs w:val="18"/>
                <w:lang w:val="en-GB"/>
              </w:rPr>
              <w:t xml:space="preserve"> in districts’ are listed among other ‘specialized structures’ such as hospitals</w:t>
            </w:r>
          </w:p>
        </w:tc>
        <w:tc>
          <w:tcPr>
            <w:tcW w:w="1708" w:type="dxa"/>
          </w:tcPr>
          <w:p w14:paraId="2AB979CC"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Serves as a regulation or statute of the national Centre of Medical Emergencies</w:t>
            </w:r>
          </w:p>
        </w:tc>
        <w:tc>
          <w:tcPr>
            <w:tcW w:w="1708" w:type="dxa"/>
          </w:tcPr>
          <w:p w14:paraId="2882465A"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No explicit details about the check and command between the Centre and PHC facilities</w:t>
            </w:r>
          </w:p>
        </w:tc>
        <w:tc>
          <w:tcPr>
            <w:tcW w:w="1874" w:type="dxa"/>
          </w:tcPr>
          <w:p w14:paraId="28D1A9DD" w14:textId="49AB2288"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A detailed set of rules for </w:t>
            </w:r>
            <w:r w:rsidR="008741A3">
              <w:rPr>
                <w:rFonts w:ascii="Arial Narrow" w:hAnsi="Arial Narrow"/>
                <w:sz w:val="18"/>
                <w:szCs w:val="18"/>
                <w:lang w:val="en-GB"/>
              </w:rPr>
              <w:t xml:space="preserve">the </w:t>
            </w:r>
            <w:r w:rsidRPr="006D54AE">
              <w:rPr>
                <w:rFonts w:ascii="Arial Narrow" w:hAnsi="Arial Narrow"/>
                <w:sz w:val="18"/>
                <w:szCs w:val="18"/>
                <w:lang w:val="en-GB"/>
              </w:rPr>
              <w:t xml:space="preserve">functioning of the National Centre of Medical Emergencies instead of </w:t>
            </w:r>
            <w:r w:rsidR="008741A3">
              <w:rPr>
                <w:rFonts w:ascii="Arial Narrow" w:hAnsi="Arial Narrow"/>
                <w:sz w:val="18"/>
                <w:szCs w:val="18"/>
                <w:lang w:val="en-GB"/>
              </w:rPr>
              <w:t xml:space="preserve">the </w:t>
            </w:r>
            <w:r w:rsidRPr="006D54AE">
              <w:rPr>
                <w:rFonts w:ascii="Arial Narrow" w:hAnsi="Arial Narrow"/>
                <w:sz w:val="18"/>
                <w:szCs w:val="18"/>
                <w:lang w:val="en-GB"/>
              </w:rPr>
              <w:t>whole National Service</w:t>
            </w:r>
          </w:p>
        </w:tc>
      </w:tr>
      <w:tr w:rsidR="002179CC" w:rsidRPr="0050502C" w14:paraId="743DC133" w14:textId="77777777" w:rsidTr="0074491E">
        <w:trPr>
          <w:trHeight w:val="300"/>
        </w:trPr>
        <w:tc>
          <w:tcPr>
            <w:cnfStyle w:val="001000000000" w:firstRow="0" w:lastRow="0" w:firstColumn="1" w:lastColumn="0" w:oddVBand="0" w:evenVBand="0" w:oddHBand="0" w:evenHBand="0" w:firstRowFirstColumn="0" w:firstRowLastColumn="0" w:lastRowFirstColumn="0" w:lastRowLastColumn="0"/>
            <w:tcW w:w="1449" w:type="dxa"/>
          </w:tcPr>
          <w:p w14:paraId="35ECC05D" w14:textId="77777777" w:rsidR="002179CC" w:rsidRPr="006D54AE" w:rsidRDefault="002179CC" w:rsidP="002179CC">
            <w:pPr>
              <w:jc w:val="left"/>
              <w:rPr>
                <w:rFonts w:ascii="Arial Narrow" w:hAnsi="Arial Narrow"/>
                <w:sz w:val="18"/>
                <w:szCs w:val="18"/>
                <w:lang w:val="en-GB"/>
              </w:rPr>
            </w:pPr>
            <w:r w:rsidRPr="006D54AE">
              <w:rPr>
                <w:rFonts w:ascii="Arial Narrow" w:hAnsi="Arial Narrow"/>
                <w:sz w:val="18"/>
                <w:szCs w:val="18"/>
                <w:lang w:val="en-GB"/>
              </w:rPr>
              <w:t>National Plan of Hospitals (2023)</w:t>
            </w:r>
          </w:p>
        </w:tc>
        <w:tc>
          <w:tcPr>
            <w:tcW w:w="1425" w:type="dxa"/>
          </w:tcPr>
          <w:p w14:paraId="569C9217"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National Strategy approved by Council of Ministers</w:t>
            </w:r>
          </w:p>
        </w:tc>
        <w:tc>
          <w:tcPr>
            <w:tcW w:w="1708" w:type="dxa"/>
          </w:tcPr>
          <w:p w14:paraId="4F9D622F"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Health Sector</w:t>
            </w:r>
          </w:p>
        </w:tc>
        <w:tc>
          <w:tcPr>
            <w:tcW w:w="1708" w:type="dxa"/>
          </w:tcPr>
          <w:p w14:paraId="63CC7924"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Yes. </w:t>
            </w:r>
          </w:p>
        </w:tc>
        <w:tc>
          <w:tcPr>
            <w:tcW w:w="1708" w:type="dxa"/>
          </w:tcPr>
          <w:p w14:paraId="365052A3"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No</w:t>
            </w:r>
          </w:p>
        </w:tc>
        <w:tc>
          <w:tcPr>
            <w:tcW w:w="1850" w:type="dxa"/>
          </w:tcPr>
          <w:p w14:paraId="427F1B05"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No. </w:t>
            </w:r>
          </w:p>
        </w:tc>
        <w:tc>
          <w:tcPr>
            <w:tcW w:w="1708" w:type="dxa"/>
          </w:tcPr>
          <w:p w14:paraId="213C668F" w14:textId="20EDE072"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Just approved</w:t>
            </w:r>
            <w:r w:rsidR="008741A3">
              <w:rPr>
                <w:rFonts w:ascii="Arial Narrow" w:hAnsi="Arial Narrow"/>
                <w:sz w:val="18"/>
                <w:szCs w:val="18"/>
                <w:lang w:val="en-GB"/>
              </w:rPr>
              <w:t>,</w:t>
            </w:r>
            <w:r w:rsidRPr="006D54AE">
              <w:rPr>
                <w:rFonts w:ascii="Arial Narrow" w:hAnsi="Arial Narrow"/>
                <w:sz w:val="18"/>
                <w:szCs w:val="18"/>
                <w:lang w:val="en-GB"/>
              </w:rPr>
              <w:t xml:space="preserve"> and it is expected to lead the reforms of hospital system reorganization and autonomy</w:t>
            </w:r>
          </w:p>
        </w:tc>
        <w:tc>
          <w:tcPr>
            <w:tcW w:w="1708" w:type="dxa"/>
          </w:tcPr>
          <w:p w14:paraId="25374A54" w14:textId="3D2DD5F2"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Although strengthening of pre-hospital emergency care is a priority</w:t>
            </w:r>
            <w:r w:rsidR="008741A3">
              <w:rPr>
                <w:rFonts w:ascii="Arial Narrow" w:hAnsi="Arial Narrow"/>
                <w:sz w:val="18"/>
                <w:szCs w:val="18"/>
                <w:lang w:val="en-GB"/>
              </w:rPr>
              <w:t>,</w:t>
            </w:r>
            <w:r w:rsidRPr="006D54AE">
              <w:rPr>
                <w:rFonts w:ascii="Arial Narrow" w:hAnsi="Arial Narrow"/>
                <w:sz w:val="18"/>
                <w:szCs w:val="18"/>
                <w:lang w:val="en-GB"/>
              </w:rPr>
              <w:t xml:space="preserve"> the focus remains only on paramedical personnel</w:t>
            </w:r>
          </w:p>
        </w:tc>
        <w:tc>
          <w:tcPr>
            <w:tcW w:w="1874" w:type="dxa"/>
          </w:tcPr>
          <w:p w14:paraId="552B2BD7" w14:textId="60480F74"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Vlora Coordination Centre</w:t>
            </w:r>
            <w:r w:rsidR="008741A3">
              <w:rPr>
                <w:rFonts w:ascii="Arial Narrow" w:hAnsi="Arial Narrow"/>
                <w:sz w:val="18"/>
                <w:szCs w:val="18"/>
                <w:lang w:val="en-GB"/>
              </w:rPr>
              <w:t>,</w:t>
            </w:r>
            <w:r w:rsidRPr="006D54AE">
              <w:rPr>
                <w:rFonts w:ascii="Arial Narrow" w:hAnsi="Arial Narrow"/>
                <w:sz w:val="18"/>
                <w:szCs w:val="18"/>
                <w:lang w:val="en-GB"/>
              </w:rPr>
              <w:t xml:space="preserve"> planned to be completed by 2025</w:t>
            </w:r>
          </w:p>
        </w:tc>
      </w:tr>
      <w:tr w:rsidR="002179CC" w:rsidRPr="0050502C" w14:paraId="27C29F4C" w14:textId="77777777" w:rsidTr="0074491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dxa"/>
          </w:tcPr>
          <w:p w14:paraId="0029C987" w14:textId="77777777" w:rsidR="002179CC" w:rsidRPr="006D54AE" w:rsidRDefault="002179CC" w:rsidP="002179CC">
            <w:pPr>
              <w:jc w:val="left"/>
              <w:rPr>
                <w:rFonts w:ascii="Arial Narrow" w:hAnsi="Arial Narrow"/>
                <w:sz w:val="18"/>
                <w:szCs w:val="18"/>
                <w:lang w:val="en-GB"/>
              </w:rPr>
            </w:pPr>
            <w:r w:rsidRPr="006D54AE">
              <w:rPr>
                <w:rFonts w:ascii="Arial Narrow" w:hAnsi="Arial Narrow"/>
                <w:sz w:val="18"/>
                <w:szCs w:val="18"/>
                <w:lang w:val="en-GB"/>
              </w:rPr>
              <w:t>Package of services at PHC (last update 2018)</w:t>
            </w:r>
          </w:p>
          <w:p w14:paraId="5E24E73B" w14:textId="77777777" w:rsidR="002179CC" w:rsidRPr="006D54AE" w:rsidRDefault="002179CC" w:rsidP="002179CC">
            <w:pPr>
              <w:jc w:val="left"/>
              <w:rPr>
                <w:rFonts w:ascii="Arial Narrow" w:hAnsi="Arial Narrow"/>
                <w:sz w:val="18"/>
                <w:szCs w:val="18"/>
                <w:lang w:val="en-GB"/>
              </w:rPr>
            </w:pPr>
            <w:r w:rsidRPr="006D54AE">
              <w:rPr>
                <w:rFonts w:ascii="Arial Narrow" w:hAnsi="Arial Narrow"/>
                <w:sz w:val="18"/>
                <w:szCs w:val="18"/>
                <w:lang w:val="en-GB"/>
              </w:rPr>
              <w:t xml:space="preserve"> </w:t>
            </w:r>
          </w:p>
        </w:tc>
        <w:tc>
          <w:tcPr>
            <w:tcW w:w="1425" w:type="dxa"/>
          </w:tcPr>
          <w:p w14:paraId="48C79C33"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Service Standards approved by Council of Ministers </w:t>
            </w:r>
          </w:p>
        </w:tc>
        <w:tc>
          <w:tcPr>
            <w:tcW w:w="1708" w:type="dxa"/>
          </w:tcPr>
          <w:p w14:paraId="2CC0299E"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Health sector, specifically PHC</w:t>
            </w:r>
          </w:p>
        </w:tc>
        <w:tc>
          <w:tcPr>
            <w:tcW w:w="1708" w:type="dxa"/>
          </w:tcPr>
          <w:p w14:paraId="63096B1D" w14:textId="29FDF926" w:rsidR="002179CC" w:rsidRPr="006D54AE" w:rsidRDefault="008741A3" w:rsidP="008741A3">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Pr>
                <w:rFonts w:ascii="Arial Narrow" w:hAnsi="Arial Narrow"/>
                <w:sz w:val="18"/>
                <w:szCs w:val="18"/>
                <w:lang w:val="en-GB"/>
              </w:rPr>
              <w:t xml:space="preserve">Yes. There is a </w:t>
            </w:r>
            <w:r w:rsidR="002179CC" w:rsidRPr="006D54AE">
              <w:rPr>
                <w:rFonts w:ascii="Arial Narrow" w:hAnsi="Arial Narrow"/>
                <w:sz w:val="18"/>
                <w:szCs w:val="18"/>
                <w:lang w:val="en-GB"/>
              </w:rPr>
              <w:t>detailed list of conditions to be treated at PHC and competences required for the care provider</w:t>
            </w:r>
          </w:p>
        </w:tc>
        <w:tc>
          <w:tcPr>
            <w:tcW w:w="1708" w:type="dxa"/>
          </w:tcPr>
          <w:p w14:paraId="7B5F13C5"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Yes. Healthcare in disasters’ is the first category listed in the package</w:t>
            </w:r>
          </w:p>
        </w:tc>
        <w:tc>
          <w:tcPr>
            <w:tcW w:w="1850" w:type="dxa"/>
          </w:tcPr>
          <w:p w14:paraId="09865D69" w14:textId="7D67BF4B"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Yes. It is a document focusing exclusively on PHC </w:t>
            </w:r>
            <w:r w:rsidR="008741A3" w:rsidRPr="006D54AE">
              <w:rPr>
                <w:rFonts w:ascii="Arial Narrow" w:hAnsi="Arial Narrow"/>
                <w:sz w:val="18"/>
                <w:szCs w:val="18"/>
                <w:lang w:val="en-GB"/>
              </w:rPr>
              <w:t>centres</w:t>
            </w:r>
          </w:p>
        </w:tc>
        <w:tc>
          <w:tcPr>
            <w:tcW w:w="1708" w:type="dxa"/>
          </w:tcPr>
          <w:p w14:paraId="02BA4DE7" w14:textId="27D8EF14"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It is a key legal reference for contracts of services between each HC and </w:t>
            </w:r>
            <w:r w:rsidR="008741A3">
              <w:rPr>
                <w:rFonts w:ascii="Arial Narrow" w:hAnsi="Arial Narrow"/>
                <w:sz w:val="18"/>
                <w:szCs w:val="18"/>
                <w:lang w:val="en-GB"/>
              </w:rPr>
              <w:t xml:space="preserve">the </w:t>
            </w:r>
            <w:r w:rsidRPr="006D54AE">
              <w:rPr>
                <w:rFonts w:ascii="Arial Narrow" w:hAnsi="Arial Narrow"/>
                <w:sz w:val="18"/>
                <w:szCs w:val="18"/>
                <w:lang w:val="en-GB"/>
              </w:rPr>
              <w:t>Assurance Fund</w:t>
            </w:r>
          </w:p>
        </w:tc>
        <w:tc>
          <w:tcPr>
            <w:tcW w:w="1708" w:type="dxa"/>
          </w:tcPr>
          <w:p w14:paraId="404B58B5" w14:textId="5B1D3F8C"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Not clear about services to be provided at ambulances. No specific services, </w:t>
            </w:r>
            <w:r w:rsidR="008741A3" w:rsidRPr="006D54AE">
              <w:rPr>
                <w:rFonts w:ascii="Arial Narrow" w:hAnsi="Arial Narrow"/>
                <w:sz w:val="18"/>
                <w:szCs w:val="18"/>
                <w:lang w:val="en-GB"/>
              </w:rPr>
              <w:t>equipment</w:t>
            </w:r>
            <w:r w:rsidRPr="006D54AE">
              <w:rPr>
                <w:rFonts w:ascii="Arial Narrow" w:hAnsi="Arial Narrow"/>
                <w:sz w:val="18"/>
                <w:szCs w:val="18"/>
                <w:lang w:val="en-GB"/>
              </w:rPr>
              <w:t xml:space="preserve"> or competencies mentioned about 24/7 HCs</w:t>
            </w:r>
          </w:p>
        </w:tc>
        <w:tc>
          <w:tcPr>
            <w:tcW w:w="1874" w:type="dxa"/>
          </w:tcPr>
          <w:p w14:paraId="2596DDAB" w14:textId="0A51098E" w:rsidR="002179CC" w:rsidRPr="006D54AE" w:rsidRDefault="002179CC" w:rsidP="002179CC">
            <w:pPr>
              <w:tabs>
                <w:tab w:val="left" w:pos="0"/>
                <w:tab w:val="left" w:pos="0"/>
                <w:tab w:val="left" w:pos="558"/>
              </w:tabs>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Comprehensive lists of emergency medical situations to be treated at PHC as part of universal care covered by </w:t>
            </w:r>
            <w:r w:rsidR="008741A3">
              <w:rPr>
                <w:rFonts w:ascii="Arial Narrow" w:hAnsi="Arial Narrow"/>
                <w:sz w:val="18"/>
                <w:szCs w:val="18"/>
                <w:lang w:val="en-GB"/>
              </w:rPr>
              <w:t xml:space="preserve">the </w:t>
            </w:r>
            <w:r w:rsidRPr="006D54AE">
              <w:rPr>
                <w:rFonts w:ascii="Arial Narrow" w:hAnsi="Arial Narrow"/>
                <w:sz w:val="18"/>
                <w:szCs w:val="18"/>
                <w:lang w:val="en-GB"/>
              </w:rPr>
              <w:t>Insurance Fund</w:t>
            </w:r>
          </w:p>
        </w:tc>
      </w:tr>
      <w:tr w:rsidR="002179CC" w:rsidRPr="006D54AE" w14:paraId="139A446D" w14:textId="77777777" w:rsidTr="0074491E">
        <w:trPr>
          <w:trHeight w:val="300"/>
        </w:trPr>
        <w:tc>
          <w:tcPr>
            <w:cnfStyle w:val="001000000000" w:firstRow="0" w:lastRow="0" w:firstColumn="1" w:lastColumn="0" w:oddVBand="0" w:evenVBand="0" w:oddHBand="0" w:evenHBand="0" w:firstRowFirstColumn="0" w:firstRowLastColumn="0" w:lastRowFirstColumn="0" w:lastRowLastColumn="0"/>
            <w:tcW w:w="1449" w:type="dxa"/>
          </w:tcPr>
          <w:p w14:paraId="104C5A12" w14:textId="5C57D5D0" w:rsidR="002179CC" w:rsidRPr="006D54AE" w:rsidRDefault="002179CC" w:rsidP="002179CC">
            <w:pPr>
              <w:jc w:val="left"/>
              <w:rPr>
                <w:rFonts w:ascii="Arial Narrow" w:hAnsi="Arial Narrow"/>
                <w:sz w:val="18"/>
                <w:szCs w:val="18"/>
                <w:lang w:val="en-GB"/>
              </w:rPr>
            </w:pPr>
            <w:r w:rsidRPr="006D54AE">
              <w:rPr>
                <w:rFonts w:ascii="Arial Narrow" w:hAnsi="Arial Narrow"/>
                <w:sz w:val="18"/>
                <w:szCs w:val="18"/>
                <w:lang w:val="en-GB"/>
              </w:rPr>
              <w:t xml:space="preserve">SOP and clinical practice protocols for medical emergency care </w:t>
            </w:r>
          </w:p>
        </w:tc>
        <w:tc>
          <w:tcPr>
            <w:tcW w:w="1425" w:type="dxa"/>
          </w:tcPr>
          <w:p w14:paraId="5C2819F6" w14:textId="4A70CD5F"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Service standards approved by </w:t>
            </w:r>
            <w:r w:rsidR="008741A3">
              <w:rPr>
                <w:rFonts w:ascii="Arial Narrow" w:hAnsi="Arial Narrow"/>
                <w:sz w:val="18"/>
                <w:szCs w:val="18"/>
                <w:lang w:val="en-GB"/>
              </w:rPr>
              <w:t xml:space="preserve">the </w:t>
            </w:r>
            <w:r w:rsidRPr="006D54AE">
              <w:rPr>
                <w:rFonts w:ascii="Arial Narrow" w:hAnsi="Arial Narrow"/>
                <w:sz w:val="18"/>
                <w:szCs w:val="18"/>
                <w:lang w:val="en-GB"/>
              </w:rPr>
              <w:t>Minister of Health</w:t>
            </w:r>
          </w:p>
        </w:tc>
        <w:tc>
          <w:tcPr>
            <w:tcW w:w="1708" w:type="dxa"/>
          </w:tcPr>
          <w:p w14:paraId="0978DFC4" w14:textId="0680EE7D" w:rsidR="002179CC" w:rsidRPr="006D54AE" w:rsidRDefault="008741A3"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Pr>
                <w:rFonts w:ascii="Arial Narrow" w:hAnsi="Arial Narrow"/>
                <w:sz w:val="18"/>
                <w:szCs w:val="18"/>
                <w:lang w:val="en-GB"/>
              </w:rPr>
              <w:t>The h</w:t>
            </w:r>
            <w:r w:rsidR="002179CC" w:rsidRPr="006D54AE">
              <w:rPr>
                <w:rFonts w:ascii="Arial Narrow" w:hAnsi="Arial Narrow"/>
                <w:sz w:val="18"/>
                <w:szCs w:val="18"/>
                <w:lang w:val="en-GB"/>
              </w:rPr>
              <w:t xml:space="preserve">ealth sector, hospitals and national emergency centre </w:t>
            </w:r>
          </w:p>
        </w:tc>
        <w:tc>
          <w:tcPr>
            <w:tcW w:w="1708" w:type="dxa"/>
          </w:tcPr>
          <w:p w14:paraId="7D2D1D2B"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Emergency medical care </w:t>
            </w:r>
          </w:p>
        </w:tc>
        <w:tc>
          <w:tcPr>
            <w:tcW w:w="1708" w:type="dxa"/>
          </w:tcPr>
          <w:p w14:paraId="46C4F8F3" w14:textId="7FAE9488" w:rsidR="002179CC" w:rsidRPr="006D54AE" w:rsidRDefault="002179CC" w:rsidP="008741A3">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Although specifically mentioned in the title of the document, there is no clear relation to health emergencies</w:t>
            </w:r>
          </w:p>
        </w:tc>
        <w:tc>
          <w:tcPr>
            <w:tcW w:w="1850" w:type="dxa"/>
          </w:tcPr>
          <w:p w14:paraId="0D8F65B6"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No primary health care reference </w:t>
            </w:r>
          </w:p>
        </w:tc>
        <w:tc>
          <w:tcPr>
            <w:tcW w:w="1708" w:type="dxa"/>
          </w:tcPr>
          <w:p w14:paraId="513DAC04" w14:textId="72A9C168"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Very detailed procedures for emergency care and coordination between hospitals and national medical emergency </w:t>
            </w:r>
            <w:r w:rsidR="008741A3" w:rsidRPr="006D54AE">
              <w:rPr>
                <w:rFonts w:ascii="Arial Narrow" w:hAnsi="Arial Narrow"/>
                <w:sz w:val="18"/>
                <w:szCs w:val="18"/>
                <w:lang w:val="en-GB"/>
              </w:rPr>
              <w:t>centre</w:t>
            </w:r>
            <w:r w:rsidRPr="006D54AE">
              <w:rPr>
                <w:rFonts w:ascii="Arial Narrow" w:hAnsi="Arial Narrow"/>
                <w:sz w:val="18"/>
                <w:szCs w:val="18"/>
                <w:lang w:val="en-GB"/>
              </w:rPr>
              <w:t xml:space="preserve"> </w:t>
            </w:r>
          </w:p>
        </w:tc>
        <w:tc>
          <w:tcPr>
            <w:tcW w:w="1708" w:type="dxa"/>
          </w:tcPr>
          <w:p w14:paraId="45FCF86F" w14:textId="1A5AEFAF"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No role reserved for 24/7 health </w:t>
            </w:r>
            <w:r w:rsidR="008741A3" w:rsidRPr="006D54AE">
              <w:rPr>
                <w:rFonts w:ascii="Arial Narrow" w:hAnsi="Arial Narrow"/>
                <w:sz w:val="18"/>
                <w:szCs w:val="18"/>
                <w:lang w:val="en-GB"/>
              </w:rPr>
              <w:t>centres</w:t>
            </w:r>
            <w:r w:rsidRPr="006D54AE">
              <w:rPr>
                <w:rFonts w:ascii="Arial Narrow" w:hAnsi="Arial Narrow"/>
                <w:sz w:val="18"/>
                <w:szCs w:val="18"/>
                <w:lang w:val="en-GB"/>
              </w:rPr>
              <w:t xml:space="preserve"> and not even mentioned them in the territorial organization </w:t>
            </w:r>
          </w:p>
        </w:tc>
        <w:tc>
          <w:tcPr>
            <w:tcW w:w="1874" w:type="dxa"/>
          </w:tcPr>
          <w:p w14:paraId="14D39225" w14:textId="0A5515C4" w:rsidR="002179CC" w:rsidRPr="006D54AE" w:rsidRDefault="002179CC" w:rsidP="008741A3">
            <w:pPr>
              <w:tabs>
                <w:tab w:val="left" w:pos="0"/>
                <w:tab w:val="left" w:pos="0"/>
                <w:tab w:val="left" w:pos="558"/>
              </w:tabs>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Substantial document for Hospital medical emergency care protocols </w:t>
            </w:r>
          </w:p>
        </w:tc>
      </w:tr>
      <w:tr w:rsidR="002179CC" w:rsidRPr="0050502C" w14:paraId="72A167DA" w14:textId="77777777" w:rsidTr="0074491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dxa"/>
          </w:tcPr>
          <w:p w14:paraId="203FB8CE" w14:textId="77777777" w:rsidR="002179CC" w:rsidRPr="006D54AE" w:rsidRDefault="002179CC" w:rsidP="002179CC">
            <w:pPr>
              <w:jc w:val="left"/>
              <w:rPr>
                <w:rFonts w:ascii="Arial Narrow" w:hAnsi="Arial Narrow"/>
                <w:sz w:val="18"/>
                <w:szCs w:val="18"/>
                <w:lang w:val="en-GB"/>
              </w:rPr>
            </w:pPr>
            <w:r w:rsidRPr="006D54AE">
              <w:rPr>
                <w:rFonts w:ascii="Arial Narrow" w:hAnsi="Arial Narrow"/>
                <w:sz w:val="18"/>
                <w:szCs w:val="18"/>
                <w:lang w:val="en-GB"/>
              </w:rPr>
              <w:t>Quality standards for accreditation of primary health care providers (latest update 2020)</w:t>
            </w:r>
          </w:p>
        </w:tc>
        <w:tc>
          <w:tcPr>
            <w:tcW w:w="1425" w:type="dxa"/>
          </w:tcPr>
          <w:p w14:paraId="47A17AF2" w14:textId="426CCF7A"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Standards approved by </w:t>
            </w:r>
            <w:r w:rsidR="00CC7D5A">
              <w:rPr>
                <w:rFonts w:ascii="Arial Narrow" w:hAnsi="Arial Narrow"/>
                <w:sz w:val="18"/>
                <w:szCs w:val="18"/>
                <w:lang w:val="en-GB"/>
              </w:rPr>
              <w:t xml:space="preserve">the </w:t>
            </w:r>
            <w:r w:rsidRPr="006D54AE">
              <w:rPr>
                <w:rFonts w:ascii="Arial Narrow" w:hAnsi="Arial Narrow"/>
                <w:sz w:val="18"/>
                <w:szCs w:val="18"/>
                <w:lang w:val="en-GB"/>
              </w:rPr>
              <w:t>National Centre of Healthcare Quality and Accreditation</w:t>
            </w:r>
          </w:p>
        </w:tc>
        <w:tc>
          <w:tcPr>
            <w:tcW w:w="1708" w:type="dxa"/>
          </w:tcPr>
          <w:p w14:paraId="18F67407"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Health Sector. PHC</w:t>
            </w:r>
          </w:p>
        </w:tc>
        <w:tc>
          <w:tcPr>
            <w:tcW w:w="1708" w:type="dxa"/>
          </w:tcPr>
          <w:p w14:paraId="41CDE96A"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Yes. Standards can be essential/compulsory, optimal and of the future</w:t>
            </w:r>
          </w:p>
        </w:tc>
        <w:tc>
          <w:tcPr>
            <w:tcW w:w="1708" w:type="dxa"/>
          </w:tcPr>
          <w:p w14:paraId="13805C2E" w14:textId="69D6C7EA"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Yes. Standard of the future: to have an emergency pl</w:t>
            </w:r>
            <w:r w:rsidR="00CC7D5A">
              <w:rPr>
                <w:rFonts w:ascii="Arial Narrow" w:hAnsi="Arial Narrow"/>
                <w:sz w:val="18"/>
                <w:szCs w:val="18"/>
                <w:lang w:val="en-GB"/>
              </w:rPr>
              <w:t>an for treating many patients at</w:t>
            </w:r>
            <w:r w:rsidRPr="006D54AE">
              <w:rPr>
                <w:rFonts w:ascii="Arial Narrow" w:hAnsi="Arial Narrow"/>
                <w:sz w:val="18"/>
                <w:szCs w:val="18"/>
                <w:lang w:val="en-GB"/>
              </w:rPr>
              <w:t xml:space="preserve"> the same time, in natural disasters</w:t>
            </w:r>
          </w:p>
        </w:tc>
        <w:tc>
          <w:tcPr>
            <w:tcW w:w="1850" w:type="dxa"/>
          </w:tcPr>
          <w:p w14:paraId="3E5D0DEE"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Yes, covering exclusively PHC</w:t>
            </w:r>
          </w:p>
        </w:tc>
        <w:tc>
          <w:tcPr>
            <w:tcW w:w="1708" w:type="dxa"/>
          </w:tcPr>
          <w:p w14:paraId="12EC264D" w14:textId="77777777" w:rsidR="002179CC" w:rsidRPr="006D54AE" w:rsidRDefault="002179CC" w:rsidP="002179CC">
            <w:pPr>
              <w:tabs>
                <w:tab w:val="left" w:pos="0"/>
                <w:tab w:val="left" w:pos="0"/>
                <w:tab w:val="left" w:pos="681"/>
              </w:tabs>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Standards are in use and most HCs are accredited, but there are still unclarities related to the 24/7 component </w:t>
            </w:r>
          </w:p>
        </w:tc>
        <w:tc>
          <w:tcPr>
            <w:tcW w:w="1708" w:type="dxa"/>
          </w:tcPr>
          <w:p w14:paraId="08860C5A"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Nurses are not specifically mentioned in the standards </w:t>
            </w:r>
          </w:p>
        </w:tc>
        <w:tc>
          <w:tcPr>
            <w:tcW w:w="1874" w:type="dxa"/>
          </w:tcPr>
          <w:p w14:paraId="19948AE6"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Compulsory standard: qualified personnel 24 hours per day. In appropriate numbers to the expected flux of patients</w:t>
            </w:r>
          </w:p>
        </w:tc>
      </w:tr>
      <w:tr w:rsidR="002179CC" w:rsidRPr="0050502C" w14:paraId="2005C740" w14:textId="77777777" w:rsidTr="0074491E">
        <w:trPr>
          <w:trHeight w:val="300"/>
        </w:trPr>
        <w:tc>
          <w:tcPr>
            <w:cnfStyle w:val="001000000000" w:firstRow="0" w:lastRow="0" w:firstColumn="1" w:lastColumn="0" w:oddVBand="0" w:evenVBand="0" w:oddHBand="0" w:evenHBand="0" w:firstRowFirstColumn="0" w:firstRowLastColumn="0" w:lastRowFirstColumn="0" w:lastRowLastColumn="0"/>
            <w:tcW w:w="1449" w:type="dxa"/>
          </w:tcPr>
          <w:p w14:paraId="351A0F48" w14:textId="77777777" w:rsidR="002179CC" w:rsidRPr="006D54AE" w:rsidRDefault="002179CC" w:rsidP="002179CC">
            <w:pPr>
              <w:jc w:val="left"/>
              <w:rPr>
                <w:rFonts w:ascii="Arial Narrow" w:hAnsi="Arial Narrow"/>
                <w:sz w:val="18"/>
                <w:szCs w:val="18"/>
                <w:lang w:val="en-GB"/>
              </w:rPr>
            </w:pPr>
            <w:r w:rsidRPr="006D54AE">
              <w:rPr>
                <w:rFonts w:ascii="Arial Narrow" w:hAnsi="Arial Narrow"/>
                <w:sz w:val="18"/>
                <w:szCs w:val="18"/>
                <w:lang w:val="en-GB"/>
              </w:rPr>
              <w:t>Statute of HC (latest version 2022)</w:t>
            </w:r>
          </w:p>
        </w:tc>
        <w:tc>
          <w:tcPr>
            <w:tcW w:w="1425" w:type="dxa"/>
          </w:tcPr>
          <w:p w14:paraId="43C90503" w14:textId="4EF67E74"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Regulation approved by ordinance of </w:t>
            </w:r>
            <w:r w:rsidR="00D67FB8">
              <w:rPr>
                <w:rFonts w:ascii="Arial Narrow" w:hAnsi="Arial Narrow"/>
                <w:sz w:val="18"/>
                <w:szCs w:val="18"/>
                <w:lang w:val="en-GB"/>
              </w:rPr>
              <w:t xml:space="preserve">the </w:t>
            </w:r>
            <w:r w:rsidRPr="006D54AE">
              <w:rPr>
                <w:rFonts w:ascii="Arial Narrow" w:hAnsi="Arial Narrow"/>
                <w:sz w:val="18"/>
                <w:szCs w:val="18"/>
                <w:lang w:val="en-GB"/>
              </w:rPr>
              <w:t xml:space="preserve">Minister </w:t>
            </w:r>
          </w:p>
        </w:tc>
        <w:tc>
          <w:tcPr>
            <w:tcW w:w="1708" w:type="dxa"/>
          </w:tcPr>
          <w:p w14:paraId="11D2255A"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Health sector, specifically PHC</w:t>
            </w:r>
          </w:p>
        </w:tc>
        <w:tc>
          <w:tcPr>
            <w:tcW w:w="1708" w:type="dxa"/>
          </w:tcPr>
          <w:p w14:paraId="45EF9854" w14:textId="20036E06"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Yes. 24/7 health </w:t>
            </w:r>
            <w:r w:rsidR="00D67FB8" w:rsidRPr="006D54AE">
              <w:rPr>
                <w:rFonts w:ascii="Arial Narrow" w:hAnsi="Arial Narrow"/>
                <w:sz w:val="18"/>
                <w:szCs w:val="18"/>
                <w:lang w:val="en-GB"/>
              </w:rPr>
              <w:t>centres</w:t>
            </w:r>
            <w:r w:rsidRPr="006D54AE">
              <w:rPr>
                <w:rFonts w:ascii="Arial Narrow" w:hAnsi="Arial Narrow"/>
                <w:sz w:val="18"/>
                <w:szCs w:val="18"/>
                <w:lang w:val="en-GB"/>
              </w:rPr>
              <w:t xml:space="preserve"> are specifically mentioned for the first time in the statute of PHC </w:t>
            </w:r>
            <w:r w:rsidR="00D67FB8" w:rsidRPr="006D54AE">
              <w:rPr>
                <w:rFonts w:ascii="Arial Narrow" w:hAnsi="Arial Narrow"/>
                <w:sz w:val="18"/>
                <w:szCs w:val="18"/>
                <w:lang w:val="en-GB"/>
              </w:rPr>
              <w:t>centres</w:t>
            </w:r>
          </w:p>
        </w:tc>
        <w:tc>
          <w:tcPr>
            <w:tcW w:w="1708" w:type="dxa"/>
          </w:tcPr>
          <w:p w14:paraId="13B3B5EB"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Yes. The response to epidemics is listed among services to be provided by all categories of health facilities </w:t>
            </w:r>
          </w:p>
        </w:tc>
        <w:tc>
          <w:tcPr>
            <w:tcW w:w="1850" w:type="dxa"/>
          </w:tcPr>
          <w:p w14:paraId="7056C552"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Yes. Covering exclusively PHC</w:t>
            </w:r>
          </w:p>
        </w:tc>
        <w:tc>
          <w:tcPr>
            <w:tcW w:w="1708" w:type="dxa"/>
          </w:tcPr>
          <w:p w14:paraId="4BDCC988" w14:textId="3450240C" w:rsidR="002179CC" w:rsidRPr="006D54AE" w:rsidRDefault="002179CC" w:rsidP="002179CC">
            <w:pPr>
              <w:spacing w:after="160"/>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A key document</w:t>
            </w:r>
            <w:r w:rsidR="00D67FB8">
              <w:rPr>
                <w:rFonts w:ascii="Arial Narrow" w:hAnsi="Arial Narrow"/>
                <w:sz w:val="18"/>
                <w:szCs w:val="18"/>
                <w:lang w:val="en-GB"/>
              </w:rPr>
              <w:t>,</w:t>
            </w:r>
            <w:r w:rsidRPr="006D54AE">
              <w:rPr>
                <w:rFonts w:ascii="Arial Narrow" w:hAnsi="Arial Narrow"/>
                <w:sz w:val="18"/>
                <w:szCs w:val="18"/>
                <w:lang w:val="en-GB"/>
              </w:rPr>
              <w:t xml:space="preserve"> structuring for the first time different categories of health </w:t>
            </w:r>
            <w:r w:rsidR="00D67FB8" w:rsidRPr="006D54AE">
              <w:rPr>
                <w:rFonts w:ascii="Arial Narrow" w:hAnsi="Arial Narrow"/>
                <w:sz w:val="18"/>
                <w:szCs w:val="18"/>
                <w:lang w:val="en-GB"/>
              </w:rPr>
              <w:t>centres</w:t>
            </w:r>
            <w:r w:rsidRPr="006D54AE">
              <w:rPr>
                <w:rFonts w:ascii="Arial Narrow" w:hAnsi="Arial Narrow"/>
                <w:sz w:val="18"/>
                <w:szCs w:val="18"/>
                <w:lang w:val="en-GB"/>
              </w:rPr>
              <w:t xml:space="preserve"> and regulating their role and responsibilities</w:t>
            </w:r>
          </w:p>
        </w:tc>
        <w:tc>
          <w:tcPr>
            <w:tcW w:w="1708" w:type="dxa"/>
          </w:tcPr>
          <w:p w14:paraId="702C523A" w14:textId="4579993F"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‘Nurse level’ emergency care for type B 24/7 health </w:t>
            </w:r>
            <w:r w:rsidR="00D67FB8" w:rsidRPr="006D54AE">
              <w:rPr>
                <w:rFonts w:ascii="Arial Narrow" w:hAnsi="Arial Narrow"/>
                <w:sz w:val="18"/>
                <w:szCs w:val="18"/>
                <w:lang w:val="en-GB"/>
              </w:rPr>
              <w:t>centres</w:t>
            </w:r>
            <w:r w:rsidR="00D67FB8">
              <w:rPr>
                <w:rFonts w:ascii="Arial Narrow" w:hAnsi="Arial Narrow"/>
                <w:sz w:val="18"/>
                <w:szCs w:val="18"/>
                <w:lang w:val="en-GB"/>
              </w:rPr>
              <w:t xml:space="preserve"> is not clear. The r</w:t>
            </w:r>
            <w:r w:rsidRPr="006D54AE">
              <w:rPr>
                <w:rFonts w:ascii="Arial Narrow" w:hAnsi="Arial Narrow"/>
                <w:sz w:val="18"/>
                <w:szCs w:val="18"/>
                <w:lang w:val="en-GB"/>
              </w:rPr>
              <w:t>ole of head nurse not specified.</w:t>
            </w:r>
          </w:p>
        </w:tc>
        <w:tc>
          <w:tcPr>
            <w:tcW w:w="1874" w:type="dxa"/>
          </w:tcPr>
          <w:p w14:paraId="6F5B6385" w14:textId="0C11B1B1"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Personnel from other local health </w:t>
            </w:r>
            <w:r w:rsidR="00D67FB8" w:rsidRPr="006D54AE">
              <w:rPr>
                <w:rFonts w:ascii="Arial Narrow" w:hAnsi="Arial Narrow"/>
                <w:sz w:val="18"/>
                <w:szCs w:val="18"/>
                <w:lang w:val="en-GB"/>
              </w:rPr>
              <w:t>centres</w:t>
            </w:r>
            <w:r w:rsidRPr="006D54AE">
              <w:rPr>
                <w:rFonts w:ascii="Arial Narrow" w:hAnsi="Arial Narrow"/>
                <w:sz w:val="18"/>
                <w:szCs w:val="18"/>
                <w:lang w:val="en-GB"/>
              </w:rPr>
              <w:t xml:space="preserve"> may work temporarily in 24/7 ones when requested by</w:t>
            </w:r>
            <w:r w:rsidR="005F6E81" w:rsidRPr="005F6E81">
              <w:rPr>
                <w:lang w:val="en-GB"/>
              </w:rPr>
              <w:t xml:space="preserve"> </w:t>
            </w:r>
            <w:r w:rsidR="005F6E81" w:rsidRPr="005F6E81">
              <w:rPr>
                <w:rFonts w:ascii="Arial Narrow" w:hAnsi="Arial Narrow"/>
                <w:sz w:val="18"/>
                <w:szCs w:val="18"/>
                <w:lang w:val="en-GB"/>
              </w:rPr>
              <w:t>NJVKSH</w:t>
            </w:r>
            <w:r w:rsidRPr="006D54AE">
              <w:rPr>
                <w:rFonts w:ascii="Arial Narrow" w:hAnsi="Arial Narrow"/>
                <w:sz w:val="18"/>
                <w:szCs w:val="18"/>
                <w:lang w:val="en-GB"/>
              </w:rPr>
              <w:t>.</w:t>
            </w:r>
          </w:p>
        </w:tc>
      </w:tr>
      <w:tr w:rsidR="002179CC" w:rsidRPr="0050502C" w14:paraId="38B70362" w14:textId="77777777" w:rsidTr="0074491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dxa"/>
          </w:tcPr>
          <w:p w14:paraId="18B9A550" w14:textId="77777777" w:rsidR="002179CC" w:rsidRPr="006D54AE" w:rsidRDefault="002179CC" w:rsidP="002179CC">
            <w:pPr>
              <w:jc w:val="left"/>
              <w:rPr>
                <w:rFonts w:ascii="Arial Narrow" w:hAnsi="Arial Narrow"/>
                <w:sz w:val="18"/>
                <w:szCs w:val="18"/>
                <w:lang w:val="en-GB"/>
              </w:rPr>
            </w:pPr>
            <w:r w:rsidRPr="006D54AE">
              <w:rPr>
                <w:rFonts w:ascii="Arial Narrow" w:hAnsi="Arial Narrow"/>
                <w:sz w:val="18"/>
                <w:szCs w:val="18"/>
                <w:lang w:val="en-GB"/>
              </w:rPr>
              <w:t>Contract of service between HC and Insurance Fund</w:t>
            </w:r>
          </w:p>
        </w:tc>
        <w:tc>
          <w:tcPr>
            <w:tcW w:w="1425" w:type="dxa"/>
          </w:tcPr>
          <w:p w14:paraId="2507B758"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Contract signed by HC, the branches of Insurance Fund and Regional Health Operator</w:t>
            </w:r>
          </w:p>
        </w:tc>
        <w:tc>
          <w:tcPr>
            <w:tcW w:w="1708" w:type="dxa"/>
          </w:tcPr>
          <w:p w14:paraId="3411772C" w14:textId="686C798C"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Health Sector, PHC health </w:t>
            </w:r>
            <w:r w:rsidR="00F0242A" w:rsidRPr="006D54AE">
              <w:rPr>
                <w:rFonts w:ascii="Arial Narrow" w:hAnsi="Arial Narrow"/>
                <w:sz w:val="18"/>
                <w:szCs w:val="18"/>
                <w:lang w:val="en-GB"/>
              </w:rPr>
              <w:t>centres</w:t>
            </w:r>
            <w:r w:rsidRPr="006D54AE">
              <w:rPr>
                <w:rFonts w:ascii="Arial Narrow" w:hAnsi="Arial Narrow"/>
                <w:sz w:val="18"/>
                <w:szCs w:val="18"/>
                <w:lang w:val="en-GB"/>
              </w:rPr>
              <w:t xml:space="preserve"> </w:t>
            </w:r>
          </w:p>
        </w:tc>
        <w:tc>
          <w:tcPr>
            <w:tcW w:w="1708" w:type="dxa"/>
          </w:tcPr>
          <w:p w14:paraId="1D15A269" w14:textId="60266533"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Yes. It refers to</w:t>
            </w:r>
            <w:r w:rsidR="00F0242A">
              <w:rPr>
                <w:rFonts w:ascii="Arial Narrow" w:hAnsi="Arial Narrow"/>
                <w:sz w:val="18"/>
                <w:szCs w:val="18"/>
                <w:lang w:val="en-GB"/>
              </w:rPr>
              <w:t xml:space="preserve"> a</w:t>
            </w:r>
            <w:r w:rsidRPr="006D54AE">
              <w:rPr>
                <w:rFonts w:ascii="Arial Narrow" w:hAnsi="Arial Narrow"/>
                <w:sz w:val="18"/>
                <w:szCs w:val="18"/>
                <w:lang w:val="en-GB"/>
              </w:rPr>
              <w:t xml:space="preserve"> package of essential services</w:t>
            </w:r>
          </w:p>
        </w:tc>
        <w:tc>
          <w:tcPr>
            <w:tcW w:w="1708" w:type="dxa"/>
          </w:tcPr>
          <w:p w14:paraId="62045E4C"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No </w:t>
            </w:r>
          </w:p>
        </w:tc>
        <w:tc>
          <w:tcPr>
            <w:tcW w:w="1850" w:type="dxa"/>
          </w:tcPr>
          <w:p w14:paraId="5CA286BD"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Yes. Exclusively PHC facilities</w:t>
            </w:r>
          </w:p>
        </w:tc>
        <w:tc>
          <w:tcPr>
            <w:tcW w:w="1708" w:type="dxa"/>
          </w:tcPr>
          <w:p w14:paraId="6217E789" w14:textId="30E48A7B"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It is one of </w:t>
            </w:r>
            <w:r w:rsidR="00F0242A">
              <w:rPr>
                <w:rFonts w:ascii="Arial Narrow" w:hAnsi="Arial Narrow"/>
                <w:sz w:val="18"/>
                <w:szCs w:val="18"/>
                <w:lang w:val="en-GB"/>
              </w:rPr>
              <w:t xml:space="preserve">the </w:t>
            </w:r>
            <w:r w:rsidRPr="006D54AE">
              <w:rPr>
                <w:rFonts w:ascii="Arial Narrow" w:hAnsi="Arial Narrow"/>
                <w:sz w:val="18"/>
                <w:szCs w:val="18"/>
                <w:lang w:val="en-GB"/>
              </w:rPr>
              <w:t>most important legal frames to assure the provision of the services with direct and clear consequences</w:t>
            </w:r>
            <w:r w:rsidR="00F0242A">
              <w:rPr>
                <w:rFonts w:ascii="Arial Narrow" w:hAnsi="Arial Narrow"/>
                <w:sz w:val="18"/>
                <w:szCs w:val="18"/>
                <w:lang w:val="en-GB"/>
              </w:rPr>
              <w:t>.</w:t>
            </w:r>
          </w:p>
        </w:tc>
        <w:tc>
          <w:tcPr>
            <w:tcW w:w="1708" w:type="dxa"/>
          </w:tcPr>
          <w:p w14:paraId="4A1A5BAB" w14:textId="0A97B73E"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No indicators of performance related to medical emergency services. Directors of health </w:t>
            </w:r>
            <w:r w:rsidR="00F0242A" w:rsidRPr="006D54AE">
              <w:rPr>
                <w:rFonts w:ascii="Arial Narrow" w:hAnsi="Arial Narrow"/>
                <w:sz w:val="18"/>
                <w:szCs w:val="18"/>
                <w:lang w:val="en-GB"/>
              </w:rPr>
              <w:t>centres</w:t>
            </w:r>
            <w:r w:rsidRPr="006D54AE">
              <w:rPr>
                <w:rFonts w:ascii="Arial Narrow" w:hAnsi="Arial Narrow"/>
                <w:sz w:val="18"/>
                <w:szCs w:val="18"/>
                <w:lang w:val="en-GB"/>
              </w:rPr>
              <w:t xml:space="preserve"> complain about lack of power and control on the process </w:t>
            </w:r>
          </w:p>
        </w:tc>
        <w:tc>
          <w:tcPr>
            <w:tcW w:w="1874" w:type="dxa"/>
          </w:tcPr>
          <w:p w14:paraId="703B9459" w14:textId="617D54E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A particular format of the contract for 24/7 HC requires they provide medical emergency services 24/7 for residents of the catchment area. Upon request</w:t>
            </w:r>
            <w:r w:rsidR="00F0242A">
              <w:rPr>
                <w:rFonts w:ascii="Arial Narrow" w:hAnsi="Arial Narrow"/>
                <w:sz w:val="18"/>
                <w:szCs w:val="18"/>
                <w:lang w:val="en-GB"/>
              </w:rPr>
              <w:t>,</w:t>
            </w:r>
            <w:r w:rsidRPr="006D54AE">
              <w:rPr>
                <w:rFonts w:ascii="Arial Narrow" w:hAnsi="Arial Narrow"/>
                <w:sz w:val="18"/>
                <w:szCs w:val="18"/>
                <w:lang w:val="en-GB"/>
              </w:rPr>
              <w:t xml:space="preserve"> they should offer doctors to work in emergency unit of the local hospital</w:t>
            </w:r>
            <w:r w:rsidR="00F0242A">
              <w:rPr>
                <w:rFonts w:ascii="Arial Narrow" w:hAnsi="Arial Narrow"/>
                <w:sz w:val="18"/>
                <w:szCs w:val="18"/>
                <w:lang w:val="en-GB"/>
              </w:rPr>
              <w:t>.</w:t>
            </w:r>
          </w:p>
        </w:tc>
      </w:tr>
      <w:tr w:rsidR="002179CC" w:rsidRPr="0050502C" w14:paraId="0348CBFA" w14:textId="77777777" w:rsidTr="0074491E">
        <w:trPr>
          <w:trHeight w:val="300"/>
        </w:trPr>
        <w:tc>
          <w:tcPr>
            <w:cnfStyle w:val="001000000000" w:firstRow="0" w:lastRow="0" w:firstColumn="1" w:lastColumn="0" w:oddVBand="0" w:evenVBand="0" w:oddHBand="0" w:evenHBand="0" w:firstRowFirstColumn="0" w:firstRowLastColumn="0" w:lastRowFirstColumn="0" w:lastRowLastColumn="0"/>
            <w:tcW w:w="1449" w:type="dxa"/>
          </w:tcPr>
          <w:p w14:paraId="6009938D" w14:textId="77777777" w:rsidR="002179CC" w:rsidRPr="006D54AE" w:rsidRDefault="002179CC" w:rsidP="002179CC">
            <w:pPr>
              <w:jc w:val="left"/>
              <w:rPr>
                <w:rFonts w:ascii="Arial Narrow" w:hAnsi="Arial Narrow"/>
                <w:sz w:val="18"/>
                <w:szCs w:val="18"/>
                <w:lang w:val="en-GB"/>
              </w:rPr>
            </w:pPr>
            <w:r w:rsidRPr="006D54AE">
              <w:rPr>
                <w:rFonts w:ascii="Arial Narrow" w:hAnsi="Arial Narrow"/>
                <w:sz w:val="18"/>
                <w:szCs w:val="18"/>
                <w:lang w:val="en-GB"/>
              </w:rPr>
              <w:t>National Plan for PHC (2020)</w:t>
            </w:r>
          </w:p>
        </w:tc>
        <w:tc>
          <w:tcPr>
            <w:tcW w:w="1425" w:type="dxa"/>
          </w:tcPr>
          <w:p w14:paraId="6A6E76F7"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National Strategy approved by Council of Ministers</w:t>
            </w:r>
          </w:p>
        </w:tc>
        <w:tc>
          <w:tcPr>
            <w:tcW w:w="1708" w:type="dxa"/>
          </w:tcPr>
          <w:p w14:paraId="2AD6CD67"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Health Sector. PHC</w:t>
            </w:r>
          </w:p>
        </w:tc>
        <w:tc>
          <w:tcPr>
            <w:tcW w:w="1708" w:type="dxa"/>
          </w:tcPr>
          <w:p w14:paraId="0D92C2EF"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Yes. Training and information systems are two areas with interest in the context of emergencies </w:t>
            </w:r>
          </w:p>
        </w:tc>
        <w:tc>
          <w:tcPr>
            <w:tcW w:w="1708" w:type="dxa"/>
          </w:tcPr>
          <w:p w14:paraId="524D0E7C"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No</w:t>
            </w:r>
          </w:p>
        </w:tc>
        <w:tc>
          <w:tcPr>
            <w:tcW w:w="1850" w:type="dxa"/>
          </w:tcPr>
          <w:p w14:paraId="713185B5"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Exclusive PHC focus</w:t>
            </w:r>
          </w:p>
        </w:tc>
        <w:tc>
          <w:tcPr>
            <w:tcW w:w="1708" w:type="dxa"/>
          </w:tcPr>
          <w:p w14:paraId="13E368B8"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Under application but not much influence on medical emergency care development</w:t>
            </w:r>
          </w:p>
        </w:tc>
        <w:tc>
          <w:tcPr>
            <w:tcW w:w="1708" w:type="dxa"/>
          </w:tcPr>
          <w:p w14:paraId="163506FB"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No priorities or measures other that those in the field of training of personnel</w:t>
            </w:r>
          </w:p>
        </w:tc>
        <w:tc>
          <w:tcPr>
            <w:tcW w:w="1874" w:type="dxa"/>
          </w:tcPr>
          <w:p w14:paraId="0B597E23"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Postgraduate training programs and continuous education for family doctors to include appropriate modules on medical emergencies </w:t>
            </w:r>
          </w:p>
        </w:tc>
      </w:tr>
      <w:tr w:rsidR="002179CC" w:rsidRPr="0050502C" w14:paraId="112582F4" w14:textId="77777777" w:rsidTr="0074491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dxa"/>
          </w:tcPr>
          <w:p w14:paraId="1AC5DF55" w14:textId="101A555E" w:rsidR="002179CC" w:rsidRPr="006D54AE" w:rsidRDefault="002179CC" w:rsidP="002179CC">
            <w:pPr>
              <w:jc w:val="left"/>
              <w:rPr>
                <w:rFonts w:ascii="Arial Narrow" w:hAnsi="Arial Narrow"/>
                <w:sz w:val="18"/>
                <w:szCs w:val="18"/>
                <w:lang w:val="en-GB"/>
              </w:rPr>
            </w:pPr>
            <w:r w:rsidRPr="006D54AE">
              <w:rPr>
                <w:rFonts w:ascii="Arial Narrow" w:hAnsi="Arial Narrow"/>
                <w:sz w:val="18"/>
                <w:szCs w:val="18"/>
                <w:lang w:val="en-GB"/>
              </w:rPr>
              <w:t xml:space="preserve">Protocols </w:t>
            </w:r>
            <w:r w:rsidR="00F0242A">
              <w:rPr>
                <w:rFonts w:ascii="Arial Narrow" w:hAnsi="Arial Narrow"/>
                <w:sz w:val="18"/>
                <w:szCs w:val="18"/>
                <w:lang w:val="en-GB"/>
              </w:rPr>
              <w:t>for referral of chronic patient’</w:t>
            </w:r>
            <w:r w:rsidRPr="006D54AE">
              <w:rPr>
                <w:rFonts w:ascii="Arial Narrow" w:hAnsi="Arial Narrow"/>
                <w:sz w:val="18"/>
                <w:szCs w:val="18"/>
                <w:lang w:val="en-GB"/>
              </w:rPr>
              <w:t>s during pandemic (2020)</w:t>
            </w:r>
          </w:p>
        </w:tc>
        <w:tc>
          <w:tcPr>
            <w:tcW w:w="1425" w:type="dxa"/>
          </w:tcPr>
          <w:p w14:paraId="34158B7C" w14:textId="249D973F"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Protocols approved by </w:t>
            </w:r>
            <w:r w:rsidR="00F0242A">
              <w:rPr>
                <w:rFonts w:ascii="Arial Narrow" w:hAnsi="Arial Narrow"/>
                <w:sz w:val="18"/>
                <w:szCs w:val="18"/>
                <w:lang w:val="en-GB"/>
              </w:rPr>
              <w:t xml:space="preserve">the </w:t>
            </w:r>
            <w:r w:rsidRPr="006D54AE">
              <w:rPr>
                <w:rFonts w:ascii="Arial Narrow" w:hAnsi="Arial Narrow"/>
                <w:sz w:val="18"/>
                <w:szCs w:val="18"/>
                <w:lang w:val="en-GB"/>
              </w:rPr>
              <w:t>Ministry of Health</w:t>
            </w:r>
          </w:p>
        </w:tc>
        <w:tc>
          <w:tcPr>
            <w:tcW w:w="1708" w:type="dxa"/>
          </w:tcPr>
          <w:p w14:paraId="3994E917"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Health sector. </w:t>
            </w:r>
          </w:p>
        </w:tc>
        <w:tc>
          <w:tcPr>
            <w:tcW w:w="1708" w:type="dxa"/>
          </w:tcPr>
          <w:p w14:paraId="20BEF76A" w14:textId="12184AF0" w:rsidR="002179CC" w:rsidRPr="006D54AE" w:rsidRDefault="00F0242A"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Pr>
                <w:rFonts w:ascii="Arial Narrow" w:hAnsi="Arial Narrow"/>
                <w:sz w:val="18"/>
                <w:szCs w:val="18"/>
                <w:lang w:val="en-GB"/>
              </w:rPr>
              <w:t xml:space="preserve">Yes, </w:t>
            </w:r>
            <w:r w:rsidR="002179CC" w:rsidRPr="006D54AE">
              <w:rPr>
                <w:rFonts w:ascii="Arial Narrow" w:hAnsi="Arial Narrow"/>
                <w:sz w:val="18"/>
                <w:szCs w:val="18"/>
                <w:lang w:val="en-GB"/>
              </w:rPr>
              <w:t xml:space="preserve">there are included clinical criteria for management of </w:t>
            </w:r>
            <w:r w:rsidRPr="006D54AE">
              <w:rPr>
                <w:rFonts w:ascii="Arial Narrow" w:hAnsi="Arial Narrow"/>
                <w:sz w:val="18"/>
                <w:szCs w:val="18"/>
                <w:lang w:val="en-GB"/>
              </w:rPr>
              <w:t>cases, which</w:t>
            </w:r>
            <w:r w:rsidR="002179CC" w:rsidRPr="006D54AE">
              <w:rPr>
                <w:rFonts w:ascii="Arial Narrow" w:hAnsi="Arial Narrow"/>
                <w:sz w:val="18"/>
                <w:szCs w:val="18"/>
                <w:lang w:val="en-GB"/>
              </w:rPr>
              <w:t xml:space="preserve"> could be considered medical emergencies</w:t>
            </w:r>
            <w:r>
              <w:rPr>
                <w:rFonts w:ascii="Arial Narrow" w:hAnsi="Arial Narrow"/>
                <w:sz w:val="18"/>
                <w:szCs w:val="18"/>
                <w:lang w:val="en-GB"/>
              </w:rPr>
              <w:t>.</w:t>
            </w:r>
          </w:p>
        </w:tc>
        <w:tc>
          <w:tcPr>
            <w:tcW w:w="1708" w:type="dxa"/>
          </w:tcPr>
          <w:p w14:paraId="5926721A" w14:textId="658EC66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Yes. The protocols aim to regulate the flow of patients in </w:t>
            </w:r>
            <w:r w:rsidR="00F0242A">
              <w:rPr>
                <w:rFonts w:ascii="Arial Narrow" w:hAnsi="Arial Narrow"/>
                <w:sz w:val="18"/>
                <w:szCs w:val="18"/>
                <w:lang w:val="en-GB"/>
              </w:rPr>
              <w:t xml:space="preserve">a </w:t>
            </w:r>
            <w:r w:rsidRPr="006D54AE">
              <w:rPr>
                <w:rFonts w:ascii="Arial Narrow" w:hAnsi="Arial Narrow"/>
                <w:sz w:val="18"/>
                <w:szCs w:val="18"/>
                <w:lang w:val="en-GB"/>
              </w:rPr>
              <w:t>pandemic and minimize the risk of infection</w:t>
            </w:r>
          </w:p>
        </w:tc>
        <w:tc>
          <w:tcPr>
            <w:tcW w:w="1850" w:type="dxa"/>
          </w:tcPr>
          <w:p w14:paraId="32F42C0F"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The protocols regulate PHC cooperation with specialist doctors and hospitals</w:t>
            </w:r>
          </w:p>
        </w:tc>
        <w:tc>
          <w:tcPr>
            <w:tcW w:w="1708" w:type="dxa"/>
          </w:tcPr>
          <w:p w14:paraId="5C4B0268"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Used during pandemic crises </w:t>
            </w:r>
          </w:p>
        </w:tc>
        <w:tc>
          <w:tcPr>
            <w:tcW w:w="1708" w:type="dxa"/>
          </w:tcPr>
          <w:p w14:paraId="44A82A25" w14:textId="7ED50061" w:rsidR="002179CC" w:rsidRPr="006D54AE" w:rsidRDefault="00F0242A"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Pr>
                <w:rFonts w:ascii="Arial Narrow" w:hAnsi="Arial Narrow"/>
                <w:sz w:val="18"/>
                <w:szCs w:val="18"/>
                <w:lang w:val="en-GB"/>
              </w:rPr>
              <w:t>It c</w:t>
            </w:r>
            <w:r w:rsidR="002179CC" w:rsidRPr="006D54AE">
              <w:rPr>
                <w:rFonts w:ascii="Arial Narrow" w:hAnsi="Arial Narrow"/>
                <w:sz w:val="18"/>
                <w:szCs w:val="18"/>
                <w:lang w:val="en-GB"/>
              </w:rPr>
              <w:t>ould be completed and adapted for use in other emergencies</w:t>
            </w:r>
            <w:r>
              <w:rPr>
                <w:rFonts w:ascii="Arial Narrow" w:hAnsi="Arial Narrow"/>
                <w:sz w:val="18"/>
                <w:szCs w:val="18"/>
                <w:lang w:val="en-GB"/>
              </w:rPr>
              <w:t>.</w:t>
            </w:r>
          </w:p>
        </w:tc>
        <w:tc>
          <w:tcPr>
            <w:tcW w:w="1874" w:type="dxa"/>
          </w:tcPr>
          <w:p w14:paraId="0265A988"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Clinical criteria for 9 specific medical categories of conditions for which GPs could take decisions to treat themselves or refer </w:t>
            </w:r>
          </w:p>
        </w:tc>
      </w:tr>
      <w:tr w:rsidR="002179CC" w:rsidRPr="0050502C" w14:paraId="2FD222F3" w14:textId="77777777" w:rsidTr="0074491E">
        <w:trPr>
          <w:trHeight w:val="300"/>
        </w:trPr>
        <w:tc>
          <w:tcPr>
            <w:cnfStyle w:val="001000000000" w:firstRow="0" w:lastRow="0" w:firstColumn="1" w:lastColumn="0" w:oddVBand="0" w:evenVBand="0" w:oddHBand="0" w:evenHBand="0" w:firstRowFirstColumn="0" w:firstRowLastColumn="0" w:lastRowFirstColumn="0" w:lastRowLastColumn="0"/>
            <w:tcW w:w="1449" w:type="dxa"/>
          </w:tcPr>
          <w:p w14:paraId="671D7520" w14:textId="77777777" w:rsidR="002179CC" w:rsidRPr="006D54AE" w:rsidRDefault="002179CC" w:rsidP="002179CC">
            <w:pPr>
              <w:jc w:val="left"/>
              <w:rPr>
                <w:rFonts w:ascii="Arial Narrow" w:hAnsi="Arial Narrow"/>
                <w:sz w:val="18"/>
                <w:szCs w:val="18"/>
                <w:lang w:val="en-GB"/>
              </w:rPr>
            </w:pPr>
            <w:r w:rsidRPr="006D54AE">
              <w:rPr>
                <w:rFonts w:ascii="Arial Narrow" w:hAnsi="Arial Narrow"/>
                <w:sz w:val="18"/>
                <w:szCs w:val="18"/>
                <w:lang w:val="en-GB"/>
              </w:rPr>
              <w:t>Regulation of home care (2023)</w:t>
            </w:r>
          </w:p>
        </w:tc>
        <w:tc>
          <w:tcPr>
            <w:tcW w:w="1425" w:type="dxa"/>
          </w:tcPr>
          <w:p w14:paraId="70233D17" w14:textId="3E64ECFD"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Regulation approved by </w:t>
            </w:r>
            <w:r w:rsidR="00F0242A">
              <w:rPr>
                <w:rFonts w:ascii="Arial Narrow" w:hAnsi="Arial Narrow"/>
                <w:sz w:val="18"/>
                <w:szCs w:val="18"/>
                <w:lang w:val="en-GB"/>
              </w:rPr>
              <w:t xml:space="preserve">the </w:t>
            </w:r>
            <w:r w:rsidRPr="006D54AE">
              <w:rPr>
                <w:rFonts w:ascii="Arial Narrow" w:hAnsi="Arial Narrow"/>
                <w:sz w:val="18"/>
                <w:szCs w:val="18"/>
                <w:lang w:val="en-GB"/>
              </w:rPr>
              <w:t>Ministry of Health and Social Protection</w:t>
            </w:r>
          </w:p>
        </w:tc>
        <w:tc>
          <w:tcPr>
            <w:tcW w:w="1708" w:type="dxa"/>
          </w:tcPr>
          <w:p w14:paraId="12EB8DD9"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Intersectoral </w:t>
            </w:r>
          </w:p>
        </w:tc>
        <w:tc>
          <w:tcPr>
            <w:tcW w:w="1708" w:type="dxa"/>
          </w:tcPr>
          <w:p w14:paraId="71AD8649" w14:textId="73297E9C"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No</w:t>
            </w:r>
            <w:r w:rsidR="00D94564">
              <w:rPr>
                <w:rFonts w:ascii="Arial Narrow" w:hAnsi="Arial Narrow"/>
                <w:sz w:val="18"/>
                <w:szCs w:val="18"/>
                <w:lang w:val="en-GB"/>
              </w:rPr>
              <w:t>t</w:t>
            </w:r>
            <w:r w:rsidRPr="006D54AE">
              <w:rPr>
                <w:rFonts w:ascii="Arial Narrow" w:hAnsi="Arial Narrow"/>
                <w:sz w:val="18"/>
                <w:szCs w:val="18"/>
                <w:lang w:val="en-GB"/>
              </w:rPr>
              <w:t xml:space="preserve"> directly</w:t>
            </w:r>
            <w:r w:rsidR="00D94564">
              <w:rPr>
                <w:rFonts w:ascii="Arial Narrow" w:hAnsi="Arial Narrow"/>
                <w:sz w:val="18"/>
                <w:szCs w:val="18"/>
                <w:lang w:val="en-GB"/>
              </w:rPr>
              <w:t>,</w:t>
            </w:r>
            <w:r w:rsidRPr="006D54AE">
              <w:rPr>
                <w:rFonts w:ascii="Arial Narrow" w:hAnsi="Arial Narrow"/>
                <w:sz w:val="18"/>
                <w:szCs w:val="18"/>
                <w:lang w:val="en-GB"/>
              </w:rPr>
              <w:t xml:space="preserve"> but the service will be integrated within 24/7 health </w:t>
            </w:r>
            <w:r w:rsidR="00F0242A" w:rsidRPr="006D54AE">
              <w:rPr>
                <w:rFonts w:ascii="Arial Narrow" w:hAnsi="Arial Narrow"/>
                <w:sz w:val="18"/>
                <w:szCs w:val="18"/>
                <w:lang w:val="en-GB"/>
              </w:rPr>
              <w:t>centres</w:t>
            </w:r>
          </w:p>
        </w:tc>
        <w:tc>
          <w:tcPr>
            <w:tcW w:w="1708" w:type="dxa"/>
          </w:tcPr>
          <w:p w14:paraId="29059129"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No </w:t>
            </w:r>
          </w:p>
        </w:tc>
        <w:tc>
          <w:tcPr>
            <w:tcW w:w="1850" w:type="dxa"/>
          </w:tcPr>
          <w:p w14:paraId="559EA870" w14:textId="20AF07D8"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Yes. PHC health </w:t>
            </w:r>
            <w:r w:rsidR="00F0242A" w:rsidRPr="006D54AE">
              <w:rPr>
                <w:rFonts w:ascii="Arial Narrow" w:hAnsi="Arial Narrow"/>
                <w:sz w:val="18"/>
                <w:szCs w:val="18"/>
                <w:lang w:val="en-GB"/>
              </w:rPr>
              <w:t>centres</w:t>
            </w:r>
            <w:r w:rsidRPr="006D54AE">
              <w:rPr>
                <w:rFonts w:ascii="Arial Narrow" w:hAnsi="Arial Narrow"/>
                <w:sz w:val="18"/>
                <w:szCs w:val="18"/>
                <w:lang w:val="en-GB"/>
              </w:rPr>
              <w:t xml:space="preserve"> will have the main role in the home care </w:t>
            </w:r>
          </w:p>
        </w:tc>
        <w:tc>
          <w:tcPr>
            <w:tcW w:w="1708" w:type="dxa"/>
          </w:tcPr>
          <w:p w14:paraId="42B0A2A9"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Just approved, but has been piloted in some areas of the country</w:t>
            </w:r>
          </w:p>
        </w:tc>
        <w:tc>
          <w:tcPr>
            <w:tcW w:w="1708" w:type="dxa"/>
          </w:tcPr>
          <w:p w14:paraId="0D5CFC4C"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It lacks an emergency situation annex with criteria and procedure for management of the case</w:t>
            </w:r>
          </w:p>
        </w:tc>
        <w:tc>
          <w:tcPr>
            <w:tcW w:w="1874" w:type="dxa"/>
          </w:tcPr>
          <w:p w14:paraId="4347AD5A" w14:textId="77777777" w:rsidR="002179CC" w:rsidRPr="006D54AE" w:rsidRDefault="002179CC" w:rsidP="002179CC">
            <w:pPr>
              <w:jc w:val="left"/>
              <w:cnfStyle w:val="000000000000" w:firstRow="0" w:lastRow="0" w:firstColumn="0" w:lastColumn="0" w:oddVBand="0" w:evenVBand="0" w:oddHBand="0" w:evenHBand="0"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New service with new professionals still being recruited in the frame of integrated care at PHC</w:t>
            </w:r>
          </w:p>
        </w:tc>
      </w:tr>
      <w:tr w:rsidR="002179CC" w:rsidRPr="0050502C" w14:paraId="221175AA" w14:textId="77777777" w:rsidTr="0074491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dxa"/>
          </w:tcPr>
          <w:p w14:paraId="2B93822B" w14:textId="6008BE1A" w:rsidR="002179CC" w:rsidRPr="006D54AE" w:rsidRDefault="002179CC" w:rsidP="002179CC">
            <w:pPr>
              <w:spacing w:after="160"/>
              <w:jc w:val="left"/>
              <w:rPr>
                <w:rFonts w:ascii="Arial Narrow" w:hAnsi="Arial Narrow"/>
                <w:sz w:val="18"/>
                <w:szCs w:val="18"/>
                <w:lang w:val="en-GB"/>
              </w:rPr>
            </w:pPr>
            <w:r w:rsidRPr="006D54AE">
              <w:rPr>
                <w:rFonts w:ascii="Arial Narrow" w:hAnsi="Arial Narrow"/>
                <w:sz w:val="18"/>
                <w:szCs w:val="18"/>
                <w:lang w:val="en-GB"/>
              </w:rPr>
              <w:t xml:space="preserve">Regulation of 24/7 health </w:t>
            </w:r>
            <w:r w:rsidR="00F0242A" w:rsidRPr="006D54AE">
              <w:rPr>
                <w:rFonts w:ascii="Arial Narrow" w:hAnsi="Arial Narrow"/>
                <w:sz w:val="18"/>
                <w:szCs w:val="18"/>
                <w:lang w:val="en-GB"/>
              </w:rPr>
              <w:t>centres</w:t>
            </w:r>
            <w:r w:rsidRPr="006D54AE">
              <w:rPr>
                <w:rFonts w:ascii="Arial Narrow" w:hAnsi="Arial Narrow"/>
                <w:sz w:val="18"/>
                <w:szCs w:val="18"/>
                <w:lang w:val="en-GB"/>
              </w:rPr>
              <w:t xml:space="preserve"> (2022</w:t>
            </w:r>
          </w:p>
          <w:p w14:paraId="54F586CF" w14:textId="77777777" w:rsidR="002179CC" w:rsidRPr="006D54AE" w:rsidRDefault="002179CC" w:rsidP="002179CC">
            <w:pPr>
              <w:jc w:val="left"/>
              <w:rPr>
                <w:rFonts w:ascii="Arial Narrow" w:hAnsi="Arial Narrow"/>
                <w:sz w:val="18"/>
                <w:szCs w:val="18"/>
                <w:lang w:val="en-GB"/>
              </w:rPr>
            </w:pPr>
            <w:r w:rsidRPr="006D54AE">
              <w:rPr>
                <w:rFonts w:ascii="Arial Narrow" w:hAnsi="Arial Narrow"/>
                <w:sz w:val="18"/>
                <w:szCs w:val="18"/>
                <w:lang w:val="en-GB"/>
              </w:rPr>
              <w:t xml:space="preserve"> </w:t>
            </w:r>
          </w:p>
        </w:tc>
        <w:tc>
          <w:tcPr>
            <w:tcW w:w="1425" w:type="dxa"/>
          </w:tcPr>
          <w:p w14:paraId="6A418F35"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Regulation approved by regional Operator of Healthcare and Director of the HC</w:t>
            </w:r>
          </w:p>
        </w:tc>
        <w:tc>
          <w:tcPr>
            <w:tcW w:w="1708" w:type="dxa"/>
          </w:tcPr>
          <w:p w14:paraId="701FE68D"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Health care only</w:t>
            </w:r>
          </w:p>
        </w:tc>
        <w:tc>
          <w:tcPr>
            <w:tcW w:w="1708" w:type="dxa"/>
          </w:tcPr>
          <w:p w14:paraId="12DCAA8F"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Yes. Medical emergency services to be provided 24 hours, 7 days a week</w:t>
            </w:r>
          </w:p>
        </w:tc>
        <w:tc>
          <w:tcPr>
            <w:tcW w:w="1708" w:type="dxa"/>
          </w:tcPr>
          <w:p w14:paraId="3687E2D4" w14:textId="69CE981D"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Yes, setting up the civil emergencies board is included among </w:t>
            </w:r>
            <w:r w:rsidR="00F0242A">
              <w:rPr>
                <w:rFonts w:ascii="Arial Narrow" w:hAnsi="Arial Narrow"/>
                <w:sz w:val="18"/>
                <w:szCs w:val="18"/>
                <w:lang w:val="en-GB"/>
              </w:rPr>
              <w:t xml:space="preserve">the </w:t>
            </w:r>
            <w:r w:rsidRPr="006D54AE">
              <w:rPr>
                <w:rFonts w:ascii="Arial Narrow" w:hAnsi="Arial Narrow"/>
                <w:sz w:val="18"/>
                <w:szCs w:val="18"/>
                <w:lang w:val="en-GB"/>
              </w:rPr>
              <w:t>director’s responsibilities</w:t>
            </w:r>
          </w:p>
        </w:tc>
        <w:tc>
          <w:tcPr>
            <w:tcW w:w="1850" w:type="dxa"/>
          </w:tcPr>
          <w:p w14:paraId="16159F4F" w14:textId="77777777"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Exclusive PHC regulation </w:t>
            </w:r>
          </w:p>
        </w:tc>
        <w:tc>
          <w:tcPr>
            <w:tcW w:w="1708" w:type="dxa"/>
          </w:tcPr>
          <w:p w14:paraId="568D4754" w14:textId="11F66603"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Developed for the first time during </w:t>
            </w:r>
            <w:r w:rsidR="00F0242A">
              <w:rPr>
                <w:rFonts w:ascii="Arial Narrow" w:hAnsi="Arial Narrow"/>
                <w:sz w:val="18"/>
                <w:szCs w:val="18"/>
                <w:lang w:val="en-GB"/>
              </w:rPr>
              <w:t xml:space="preserve">the </w:t>
            </w:r>
            <w:r w:rsidRPr="006D54AE">
              <w:rPr>
                <w:rFonts w:ascii="Arial Narrow" w:hAnsi="Arial Narrow"/>
                <w:sz w:val="18"/>
                <w:szCs w:val="18"/>
                <w:lang w:val="en-GB"/>
              </w:rPr>
              <w:t>second half of 2022, as a requirement of the new HC status</w:t>
            </w:r>
            <w:r w:rsidR="00F0242A">
              <w:rPr>
                <w:rFonts w:ascii="Arial Narrow" w:hAnsi="Arial Narrow"/>
                <w:sz w:val="18"/>
                <w:szCs w:val="18"/>
                <w:lang w:val="en-GB"/>
              </w:rPr>
              <w:t>.</w:t>
            </w:r>
          </w:p>
        </w:tc>
        <w:tc>
          <w:tcPr>
            <w:tcW w:w="1708" w:type="dxa"/>
          </w:tcPr>
          <w:p w14:paraId="04F6531C" w14:textId="6C4CED0F"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 xml:space="preserve">Very few details about </w:t>
            </w:r>
            <w:r w:rsidR="00F0242A">
              <w:rPr>
                <w:rFonts w:ascii="Arial Narrow" w:hAnsi="Arial Narrow"/>
                <w:sz w:val="18"/>
                <w:szCs w:val="18"/>
                <w:lang w:val="en-GB"/>
              </w:rPr>
              <w:t xml:space="preserve">the </w:t>
            </w:r>
            <w:r w:rsidRPr="006D54AE">
              <w:rPr>
                <w:rFonts w:ascii="Arial Narrow" w:hAnsi="Arial Narrow"/>
                <w:sz w:val="18"/>
                <w:szCs w:val="18"/>
                <w:lang w:val="en-GB"/>
              </w:rPr>
              <w:t>organization of medical emergency services. No role for nurses in emergency care</w:t>
            </w:r>
            <w:r w:rsidR="00F0242A">
              <w:rPr>
                <w:rFonts w:ascii="Arial Narrow" w:hAnsi="Arial Narrow"/>
                <w:sz w:val="18"/>
                <w:szCs w:val="18"/>
                <w:lang w:val="en-GB"/>
              </w:rPr>
              <w:t>.</w:t>
            </w:r>
          </w:p>
        </w:tc>
        <w:tc>
          <w:tcPr>
            <w:tcW w:w="1874" w:type="dxa"/>
          </w:tcPr>
          <w:p w14:paraId="78DF1ABB" w14:textId="1170DBF9" w:rsidR="002179CC" w:rsidRPr="006D54AE" w:rsidRDefault="002179CC" w:rsidP="002179CC">
            <w:pPr>
              <w:jc w:val="left"/>
              <w:cnfStyle w:val="000000010000" w:firstRow="0" w:lastRow="0" w:firstColumn="0" w:lastColumn="0" w:oddVBand="0" w:evenVBand="0" w:oddHBand="0" w:evenHBand="1" w:firstRowFirstColumn="0" w:firstRowLastColumn="0" w:lastRowFirstColumn="0" w:lastRowLastColumn="0"/>
              <w:rPr>
                <w:rFonts w:ascii="Arial Narrow" w:hAnsi="Arial Narrow"/>
                <w:sz w:val="18"/>
                <w:szCs w:val="18"/>
                <w:lang w:val="en-GB"/>
              </w:rPr>
            </w:pPr>
            <w:r w:rsidRPr="006D54AE">
              <w:rPr>
                <w:rFonts w:ascii="Arial Narrow" w:hAnsi="Arial Narrow"/>
                <w:sz w:val="18"/>
                <w:szCs w:val="18"/>
                <w:lang w:val="en-GB"/>
              </w:rPr>
              <w:t>Although it is supposed to be tailored according to</w:t>
            </w:r>
            <w:r w:rsidR="00F0242A">
              <w:rPr>
                <w:rFonts w:ascii="Arial Narrow" w:hAnsi="Arial Narrow"/>
                <w:sz w:val="18"/>
                <w:szCs w:val="18"/>
                <w:lang w:val="en-GB"/>
              </w:rPr>
              <w:t xml:space="preserve"> the</w:t>
            </w:r>
            <w:r w:rsidRPr="006D54AE">
              <w:rPr>
                <w:rFonts w:ascii="Arial Narrow" w:hAnsi="Arial Narrow"/>
                <w:sz w:val="18"/>
                <w:szCs w:val="18"/>
                <w:lang w:val="en-GB"/>
              </w:rPr>
              <w:t xml:space="preserve"> capacities/resources of the HC, the ‘regulation’ seems to be a standard document for all PHC </w:t>
            </w:r>
            <w:r w:rsidR="00F0242A" w:rsidRPr="006D54AE">
              <w:rPr>
                <w:rFonts w:ascii="Arial Narrow" w:hAnsi="Arial Narrow"/>
                <w:sz w:val="18"/>
                <w:szCs w:val="18"/>
                <w:lang w:val="en-GB"/>
              </w:rPr>
              <w:t>centres</w:t>
            </w:r>
          </w:p>
        </w:tc>
      </w:tr>
    </w:tbl>
    <w:p w14:paraId="472E63B0" w14:textId="2CD83649" w:rsidR="002179CC" w:rsidRPr="006D54AE" w:rsidRDefault="002179CC" w:rsidP="003028CA">
      <w:pPr>
        <w:rPr>
          <w:lang w:val="en-GB"/>
        </w:rPr>
      </w:pPr>
    </w:p>
    <w:p w14:paraId="7DA75C5E" w14:textId="77777777" w:rsidR="00472E53" w:rsidRPr="006D54AE" w:rsidRDefault="00472E53" w:rsidP="003028CA">
      <w:pPr>
        <w:rPr>
          <w:lang w:val="en-GB"/>
        </w:rPr>
        <w:sectPr w:rsidR="00472E53" w:rsidRPr="006D54AE" w:rsidSect="00667013">
          <w:headerReference w:type="even" r:id="rId16"/>
          <w:headerReference w:type="default" r:id="rId17"/>
          <w:pgSz w:w="16840" w:h="11907" w:orient="landscape" w:code="9"/>
          <w:pgMar w:top="1304" w:right="851" w:bottom="1304" w:left="851" w:header="340" w:footer="340" w:gutter="0"/>
          <w:cols w:space="720"/>
          <w:docGrid w:linePitch="360"/>
        </w:sectPr>
      </w:pPr>
    </w:p>
    <w:p w14:paraId="14119EDA" w14:textId="2834F370" w:rsidR="00B01E83" w:rsidRDefault="00BC1BA5" w:rsidP="00B01E83">
      <w:pPr>
        <w:keepNext/>
        <w:jc w:val="center"/>
      </w:pPr>
      <w:r>
        <w:rPr>
          <w:noProof/>
          <w:lang w:val="en-US" w:eastAsia="en-US"/>
        </w:rPr>
        <mc:AlternateContent>
          <mc:Choice Requires="wps">
            <w:drawing>
              <wp:inline distT="0" distB="0" distL="0" distR="0" wp14:anchorId="3C781C66" wp14:editId="66E65410">
                <wp:extent cx="301625" cy="301625"/>
                <wp:effectExtent l="0" t="0" r="0" b="0"/>
                <wp:docPr id="1" name="AutoShape 1" descr="blob:https://gfa365.sharepoint.com/9be7e3f7-1389-483c-9a03-806de21aa0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281384" id="AutoShape 1" o:spid="_x0000_s1026" alt="blob:https://gfa365.sharepoint.com/9be7e3f7-1389-483c-9a03-806de21aa090"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pKh4gIAAAcGAAAOAAAAZHJzL2Uyb0RvYy54bWysVNuOmzAQfa/Uf7D8TriEEEBLVtsQqkrb&#10;dqVtP8CACVbBprYTdlv13zs2ue6+VG15sOwZc2bOnPHc3D71HdpTqZjgGfZnHkaUV6JmfJvhr18K&#10;J8ZIacJr0glOM/xMFb5dvX1zMw4pDUQruppKBCBcpeOQ4VbrIXVdVbW0J2omBsrB2QjZEw1HuXVr&#10;SUZA7zs38LzIHYWsBykqqhRY88mJVxa/aWilPzeNohp1GYbctF2lXUuzuqsbkm4lGVpWHdIgf5FF&#10;TxiHoCeonGiCdpK9gupZJYUSjZ5VondF07CKWg7AxvdesHlsyUAtFyiOGk5lUv8Ptvq0f5CI1aAd&#10;Rpz0INHdTgsbGYGppqqCcpWdKFOjjQJxtg2ZR4uZaomkg2B84pKUdEnnzdLx53HihPG8chLizZ3Y&#10;i2oa+IR4iS33CBgQ9XF4kKZgargX1TeFuFi3hG/pnRpAtCmdo0lKMbaU1MDbN4q5VxjmoAANleNH&#10;UQMBAgSsGE+N7E0MKDN6spo/nzSnTxpVYJx7fhQsMKrAddibCCQ9/jxIpd9T0SOzybCE7Cw42d8r&#10;PV09XjGxuChY19m26viVATAnC4SGX43PJGG75GfiJZt4E4dOGEQbJ/Ty3Lkr1qETFf5ykc/z9Tr3&#10;f5m4fpi2rK4pN2GOHeuHf9YRh7cz9dqpZ5XoWG3gTEpKbst1J9GewIsp7GdLDp7zNfc6DVsv4PKC&#10;kh+E3rsgcYooXjphES6cZOnFjucn75LIC5MwL64p3TNO/50SGjOcLEBTS+ec9Atunv1ecyNpzzTM&#10;pI71GY5Pl0hqOnDDayutJqyb9helMOmfSwFyH4W2/Wpa1IwllZaifoZ2lQLaCWYSTE/YtEL+wGiE&#10;SZRh9X0HTwuj7gOHlk/8MDSjyx7CxTKAg7z0lJcewiuAyrDGaNqu9TTudoNk2xYi+bYwXJh33jDb&#10;wuesDo8Lpo1lcpiMZpxdnu2t8/xe/QYAAP//AwBQSwMEFAAGAAgAAAAhAGg2l2jaAAAAAwEAAA8A&#10;AABkcnMvZG93bnJldi54bWxMj09Lw0AQxe+C32EZwYvYjeI/YjZFCmIRoZhqz9PsmASzs2l2m8Rv&#10;71QPepnH8Ib3fpPNJ9eqgfrQeDZwMUtAEZfeNlwZeFs/nt+BChHZYuuZDHxRgHl+fJRhav3IrzQU&#10;sVISwiFFA3WMXap1KGtyGGa+Ixbvw/cOo6x9pW2Po4S7Vl8myY122LA01NjRoqbys9g7A2O5Gjbr&#10;lye9OtssPe+Wu0Xx/mzM6cn0cA8q0hT/juGAL+iQC9PW79kG1RqQR+LPFO/q9hrU9ld1nun/7Pk3&#10;AAAA//8DAFBLAQItABQABgAIAAAAIQC2gziS/gAAAOEBAAATAAAAAAAAAAAAAAAAAAAAAABbQ29u&#10;dGVudF9UeXBlc10ueG1sUEsBAi0AFAAGAAgAAAAhADj9If/WAAAAlAEAAAsAAAAAAAAAAAAAAAAA&#10;LwEAAF9yZWxzLy5yZWxzUEsBAi0AFAAGAAgAAAAhAOKqkqHiAgAABwYAAA4AAAAAAAAAAAAAAAAA&#10;LgIAAGRycy9lMm9Eb2MueG1sUEsBAi0AFAAGAAgAAAAhAGg2l2jaAAAAAwEAAA8AAAAAAAAAAAAA&#10;AAAAPAUAAGRycy9kb3ducmV2LnhtbFBLBQYAAAAABAAEAPMAAABDBgAAAAA=&#10;" filled="f" stroked="f">
                <o:lock v:ext="edit" aspectratio="t"/>
                <w10:anchorlock/>
              </v:rect>
            </w:pict>
          </mc:Fallback>
        </mc:AlternateContent>
      </w:r>
      <w:r>
        <w:rPr>
          <w:noProof/>
          <w:lang w:val="en-US" w:eastAsia="en-US"/>
        </w:rPr>
        <w:drawing>
          <wp:inline distT="0" distB="0" distL="0" distR="0" wp14:anchorId="02A27269" wp14:editId="42F667FF">
            <wp:extent cx="5968401" cy="520635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90553" cy="5225677"/>
                    </a:xfrm>
                    <a:prstGeom prst="rect">
                      <a:avLst/>
                    </a:prstGeom>
                    <a:noFill/>
                  </pic:spPr>
                </pic:pic>
              </a:graphicData>
            </a:graphic>
          </wp:inline>
        </w:drawing>
      </w:r>
    </w:p>
    <w:p w14:paraId="4B94D5A5" w14:textId="62421E7B" w:rsidR="00066496" w:rsidRPr="006D54AE" w:rsidRDefault="00B01E83" w:rsidP="00B01E83">
      <w:pPr>
        <w:pStyle w:val="Caption"/>
        <w:rPr>
          <w:rFonts w:ascii="Arial Body" w:hAnsi="Arial Body" w:cs="Calibri"/>
          <w:b w:val="0"/>
          <w:lang w:val="en-GB"/>
        </w:rPr>
      </w:pPr>
      <w:bookmarkStart w:id="43" w:name="_Toc142405928"/>
      <w:r w:rsidRPr="00B01E83">
        <w:rPr>
          <w:lang w:val="en-GB"/>
        </w:rPr>
        <w:t xml:space="preserve">Figure </w:t>
      </w:r>
      <w:r>
        <w:fldChar w:fldCharType="begin"/>
      </w:r>
      <w:r w:rsidRPr="00B01E83">
        <w:rPr>
          <w:lang w:val="en-GB"/>
        </w:rPr>
        <w:instrText xml:space="preserve"> SEQ Figure \* ARABIC </w:instrText>
      </w:r>
      <w:r>
        <w:fldChar w:fldCharType="separate"/>
      </w:r>
      <w:r w:rsidRPr="00B01E83">
        <w:rPr>
          <w:noProof/>
          <w:lang w:val="en-GB"/>
        </w:rPr>
        <w:t>1</w:t>
      </w:r>
      <w:r>
        <w:fldChar w:fldCharType="end"/>
      </w:r>
      <w:r>
        <w:rPr>
          <w:lang w:val="en-GB"/>
        </w:rPr>
        <w:t>:</w:t>
      </w:r>
      <w:r>
        <w:rPr>
          <w:lang w:val="en-GB"/>
        </w:rPr>
        <w:tab/>
      </w:r>
      <w:r w:rsidRPr="00B01E83">
        <w:rPr>
          <w:lang w:val="en-GB"/>
        </w:rPr>
        <w:t>Summary of key regulation on health emergencies and medical emergency care in Primary Health Care (PHC) context</w:t>
      </w:r>
      <w:bookmarkEnd w:id="43"/>
    </w:p>
    <w:p w14:paraId="3DEEC669" w14:textId="77777777" w:rsidR="00066496" w:rsidRPr="006D54AE" w:rsidRDefault="00066496" w:rsidP="00066496">
      <w:pPr>
        <w:rPr>
          <w:rFonts w:ascii="Arial Body" w:hAnsi="Arial Body" w:cs="Calibri"/>
          <w:b/>
          <w:lang w:val="en-GB"/>
        </w:rPr>
      </w:pPr>
    </w:p>
    <w:p w14:paraId="0700133F" w14:textId="77777777" w:rsidR="00B8548E" w:rsidRPr="006D54AE" w:rsidRDefault="00B8548E" w:rsidP="00066496">
      <w:pPr>
        <w:spacing w:after="160"/>
        <w:rPr>
          <w:rFonts w:ascii="Times New Roman" w:hAnsi="Times New Roman"/>
          <w:b/>
          <w:bCs/>
          <w:lang w:val="en-GB"/>
        </w:rPr>
        <w:sectPr w:rsidR="00B8548E" w:rsidRPr="006D54AE" w:rsidSect="003B01CD">
          <w:headerReference w:type="default" r:id="rId19"/>
          <w:pgSz w:w="11907" w:h="16840" w:code="9"/>
          <w:pgMar w:top="1985" w:right="1134" w:bottom="1134" w:left="1304" w:header="454" w:footer="454" w:gutter="0"/>
          <w:cols w:space="720"/>
          <w:docGrid w:linePitch="360"/>
        </w:sectPr>
      </w:pPr>
    </w:p>
    <w:p w14:paraId="72BD1576" w14:textId="77777777" w:rsidR="00066496" w:rsidRPr="006D54AE" w:rsidRDefault="00066496" w:rsidP="00B23520">
      <w:pPr>
        <w:pStyle w:val="Heading1"/>
        <w:rPr>
          <w:lang w:val="en-GB"/>
        </w:rPr>
      </w:pPr>
      <w:bookmarkStart w:id="44" w:name="_Toc142405869"/>
      <w:r w:rsidRPr="006D54AE">
        <w:rPr>
          <w:lang w:val="en-GB"/>
        </w:rPr>
        <w:t>CONCLUSIONS AND RECOMMENDATIONS</w:t>
      </w:r>
      <w:bookmarkEnd w:id="44"/>
      <w:r w:rsidRPr="006D54AE">
        <w:rPr>
          <w:lang w:val="en-GB"/>
        </w:rPr>
        <w:t xml:space="preserve"> </w:t>
      </w:r>
    </w:p>
    <w:p w14:paraId="7DE5ECE4" w14:textId="755F2632" w:rsidR="00066496" w:rsidRPr="006D54AE" w:rsidRDefault="00066496" w:rsidP="00B8548E">
      <w:pPr>
        <w:rPr>
          <w:lang w:val="en-GB"/>
        </w:rPr>
      </w:pPr>
      <w:r w:rsidRPr="006D54AE">
        <w:rPr>
          <w:lang w:val="en-GB"/>
        </w:rPr>
        <w:t>Medical emergency care has been included among priorities of the health care system in national policies in Albania (including the National Strategy for Development and Integration)</w:t>
      </w:r>
      <w:r w:rsidR="00BE023D">
        <w:rPr>
          <w:lang w:val="en-GB"/>
        </w:rPr>
        <w:t>,</w:t>
      </w:r>
      <w:r w:rsidRPr="006D54AE">
        <w:rPr>
          <w:lang w:val="en-GB"/>
        </w:rPr>
        <w:t xml:space="preserve"> while the relevant regulatory frame is extended in several documents covering all levels of the health syst</w:t>
      </w:r>
      <w:r w:rsidR="00BE023D">
        <w:rPr>
          <w:lang w:val="en-GB"/>
        </w:rPr>
        <w:t>em. At the same time, the Covid-</w:t>
      </w:r>
      <w:r w:rsidRPr="006D54AE">
        <w:rPr>
          <w:lang w:val="en-GB"/>
        </w:rPr>
        <w:t xml:space="preserve">19 pandemic has put health emergency preparedness and response at the top of the health policy agendas (including the National Strategy of Health System). </w:t>
      </w:r>
    </w:p>
    <w:p w14:paraId="23478EED" w14:textId="68134C27" w:rsidR="00066496" w:rsidRPr="006D54AE" w:rsidRDefault="00066496" w:rsidP="00F0474A">
      <w:pPr>
        <w:spacing w:after="60"/>
        <w:rPr>
          <w:lang w:val="en-GB"/>
        </w:rPr>
      </w:pPr>
      <w:r w:rsidRPr="006D54AE">
        <w:rPr>
          <w:lang w:val="en-GB"/>
        </w:rPr>
        <w:t xml:space="preserve">In this </w:t>
      </w:r>
      <w:r w:rsidR="00BE023D" w:rsidRPr="006D54AE">
        <w:rPr>
          <w:lang w:val="en-GB"/>
        </w:rPr>
        <w:t>analysis,</w:t>
      </w:r>
      <w:r w:rsidRPr="006D54AE">
        <w:rPr>
          <w:lang w:val="en-GB"/>
        </w:rPr>
        <w:t xml:space="preserve"> there were included more than 40 old and new laws, by-laws, standards, and policies regulating emergency medical care and health emergency preparedness at primary health care in Albania. It seems that gradually, and especially during last years, the priorities, roles, responsibilities and operational standards in the field of medical emergency care are being detailed in a number of legal documents. There are identified only few gaps, incompleteness or incongruences in the general legal frame. They can be divided in</w:t>
      </w:r>
      <w:r w:rsidR="00BE023D">
        <w:rPr>
          <w:lang w:val="en-GB"/>
        </w:rPr>
        <w:t>to</w:t>
      </w:r>
      <w:r w:rsidRPr="006D54AE">
        <w:rPr>
          <w:lang w:val="en-GB"/>
        </w:rPr>
        <w:t xml:space="preserve"> two main categories</w:t>
      </w:r>
      <w:r w:rsidR="00BE023D">
        <w:rPr>
          <w:lang w:val="en-GB"/>
        </w:rPr>
        <w:t>,</w:t>
      </w:r>
      <w:r w:rsidRPr="006D54AE">
        <w:rPr>
          <w:lang w:val="en-GB"/>
        </w:rPr>
        <w:t xml:space="preserve"> following the two dimensions </w:t>
      </w:r>
      <w:r w:rsidR="00BE023D">
        <w:rPr>
          <w:lang w:val="en-GB"/>
        </w:rPr>
        <w:t>of the focus of this analysis;</w:t>
      </w:r>
    </w:p>
    <w:p w14:paraId="3CBFFD4A" w14:textId="32DB9750" w:rsidR="00066496" w:rsidRPr="006D54AE" w:rsidRDefault="00066496" w:rsidP="00B8548E">
      <w:pPr>
        <w:pStyle w:val="ListParagraph"/>
        <w:numPr>
          <w:ilvl w:val="0"/>
          <w:numId w:val="20"/>
        </w:numPr>
        <w:rPr>
          <w:rFonts w:eastAsia="Calibri"/>
          <w:lang w:val="en-GB"/>
        </w:rPr>
      </w:pPr>
      <w:r w:rsidRPr="006D54AE">
        <w:rPr>
          <w:rFonts w:eastAsia="Calibri"/>
          <w:lang w:val="en-GB"/>
        </w:rPr>
        <w:t xml:space="preserve">Needs related to improving preparedness capacities of PHC facilities and especially 24/7 health </w:t>
      </w:r>
      <w:r w:rsidR="00BE023D" w:rsidRPr="006D54AE">
        <w:rPr>
          <w:rFonts w:eastAsia="Calibri"/>
          <w:lang w:val="en-GB"/>
        </w:rPr>
        <w:t>centres</w:t>
      </w:r>
      <w:r w:rsidRPr="006D54AE">
        <w:rPr>
          <w:rFonts w:eastAsia="Calibri"/>
          <w:lang w:val="en-GB"/>
        </w:rPr>
        <w:t xml:space="preserve"> in</w:t>
      </w:r>
      <w:r w:rsidR="00A423F9">
        <w:rPr>
          <w:rFonts w:eastAsia="Calibri"/>
          <w:lang w:val="en-GB"/>
        </w:rPr>
        <w:t xml:space="preserve"> the</w:t>
      </w:r>
      <w:r w:rsidRPr="006D54AE">
        <w:rPr>
          <w:rFonts w:eastAsia="Calibri"/>
          <w:lang w:val="en-GB"/>
        </w:rPr>
        <w:t xml:space="preserve"> face of local or national civil disasters</w:t>
      </w:r>
      <w:r w:rsidR="00BE023D">
        <w:rPr>
          <w:rFonts w:eastAsia="Calibri"/>
          <w:lang w:val="en-GB"/>
        </w:rPr>
        <w:t>;</w:t>
      </w:r>
    </w:p>
    <w:p w14:paraId="782C4CB5" w14:textId="686F18F7" w:rsidR="00066496" w:rsidRPr="006D54AE" w:rsidRDefault="00066496" w:rsidP="00B8548E">
      <w:pPr>
        <w:pStyle w:val="ListParagraph"/>
        <w:numPr>
          <w:ilvl w:val="0"/>
          <w:numId w:val="20"/>
        </w:numPr>
        <w:rPr>
          <w:rFonts w:eastAsia="Calibri"/>
          <w:lang w:val="en-GB"/>
        </w:rPr>
      </w:pPr>
      <w:r w:rsidRPr="006D54AE">
        <w:rPr>
          <w:rFonts w:eastAsia="Calibri"/>
          <w:lang w:val="en-GB"/>
        </w:rPr>
        <w:t xml:space="preserve">Needs related to improving medical emergency services at PHC facilities and especially 24/7 health </w:t>
      </w:r>
      <w:r w:rsidR="00BE023D" w:rsidRPr="006D54AE">
        <w:rPr>
          <w:rFonts w:eastAsia="Calibri"/>
          <w:lang w:val="en-GB"/>
        </w:rPr>
        <w:t>centres</w:t>
      </w:r>
      <w:r w:rsidR="00BE023D">
        <w:rPr>
          <w:rFonts w:eastAsia="Calibri"/>
          <w:lang w:val="en-GB"/>
        </w:rPr>
        <w:t>.</w:t>
      </w:r>
      <w:r w:rsidRPr="006D54AE">
        <w:rPr>
          <w:rFonts w:eastAsia="Calibri"/>
          <w:lang w:val="en-GB"/>
        </w:rPr>
        <w:t xml:space="preserve"> </w:t>
      </w:r>
    </w:p>
    <w:p w14:paraId="20CCED31" w14:textId="52F0C4B4" w:rsidR="00066496" w:rsidRPr="006D54AE" w:rsidRDefault="00066496" w:rsidP="00B8548E">
      <w:pPr>
        <w:pStyle w:val="Heading2"/>
        <w:rPr>
          <w:lang w:val="en-GB"/>
        </w:rPr>
      </w:pPr>
      <w:bookmarkStart w:id="45" w:name="_Toc142405870"/>
      <w:r w:rsidRPr="006D54AE">
        <w:rPr>
          <w:lang w:val="en-GB"/>
        </w:rPr>
        <w:t>Needs related to improving preparedness capacities of PHC facilities and espec</w:t>
      </w:r>
      <w:r w:rsidR="00BE023D">
        <w:rPr>
          <w:lang w:val="en-GB"/>
        </w:rPr>
        <w:t>ially 24/7 health centre</w:t>
      </w:r>
      <w:r w:rsidRPr="006D54AE">
        <w:rPr>
          <w:lang w:val="en-GB"/>
        </w:rPr>
        <w:t>s in face of local or national civil disasters</w:t>
      </w:r>
      <w:bookmarkEnd w:id="45"/>
    </w:p>
    <w:p w14:paraId="67E318D5" w14:textId="77777777" w:rsidR="00066496" w:rsidRPr="006D54AE" w:rsidRDefault="00066496" w:rsidP="00F0474A">
      <w:pPr>
        <w:spacing w:after="60"/>
        <w:rPr>
          <w:lang w:val="en-GB"/>
        </w:rPr>
      </w:pPr>
      <w:r w:rsidRPr="006D54AE">
        <w:rPr>
          <w:lang w:val="en-GB"/>
        </w:rPr>
        <w:t>Some of the main issues revealed during review of legislation and discussions with key informants, in connection to strategies for continuation of services during emergencies were:</w:t>
      </w:r>
    </w:p>
    <w:p w14:paraId="42CBF392" w14:textId="59F09452" w:rsidR="00066496" w:rsidRPr="006D54AE" w:rsidRDefault="00066496" w:rsidP="00B8548E">
      <w:pPr>
        <w:pStyle w:val="ListParagraph"/>
        <w:numPr>
          <w:ilvl w:val="0"/>
          <w:numId w:val="21"/>
        </w:numPr>
        <w:rPr>
          <w:rFonts w:eastAsia="Calibri"/>
          <w:lang w:val="en-GB"/>
        </w:rPr>
      </w:pPr>
      <w:r w:rsidRPr="006D54AE">
        <w:rPr>
          <w:rFonts w:eastAsia="Calibri"/>
          <w:lang w:val="en-GB"/>
        </w:rPr>
        <w:t>Clear guideline</w:t>
      </w:r>
      <w:r w:rsidR="00BE023D">
        <w:rPr>
          <w:rFonts w:eastAsia="Calibri"/>
          <w:lang w:val="en-GB"/>
        </w:rPr>
        <w:t>s about service prioritization;</w:t>
      </w:r>
    </w:p>
    <w:p w14:paraId="2E93D520" w14:textId="4EC07BE7" w:rsidR="00066496" w:rsidRPr="006D54AE" w:rsidRDefault="00066496" w:rsidP="00B8548E">
      <w:pPr>
        <w:pStyle w:val="ListParagraph"/>
        <w:numPr>
          <w:ilvl w:val="0"/>
          <w:numId w:val="21"/>
        </w:numPr>
        <w:rPr>
          <w:rFonts w:eastAsia="Calibri"/>
          <w:lang w:val="en-GB"/>
        </w:rPr>
      </w:pPr>
      <w:r w:rsidRPr="006D54AE">
        <w:rPr>
          <w:rFonts w:eastAsia="Calibri"/>
          <w:lang w:val="en-GB"/>
        </w:rPr>
        <w:t>Regulations about online health services</w:t>
      </w:r>
      <w:r w:rsidR="00BE023D">
        <w:rPr>
          <w:rFonts w:eastAsia="Calibri"/>
          <w:lang w:val="en-GB"/>
        </w:rPr>
        <w:t>;</w:t>
      </w:r>
    </w:p>
    <w:p w14:paraId="0A022A72" w14:textId="39D09D0B" w:rsidR="00066496" w:rsidRPr="006D54AE" w:rsidRDefault="00066496" w:rsidP="00B8548E">
      <w:pPr>
        <w:pStyle w:val="ListParagraph"/>
        <w:numPr>
          <w:ilvl w:val="0"/>
          <w:numId w:val="21"/>
        </w:numPr>
        <w:rPr>
          <w:rFonts w:eastAsia="Calibri"/>
          <w:lang w:val="en-GB"/>
        </w:rPr>
      </w:pPr>
      <w:r w:rsidRPr="006D54AE">
        <w:rPr>
          <w:rFonts w:eastAsia="Calibri"/>
          <w:lang w:val="en-GB"/>
        </w:rPr>
        <w:t>Protocols about medical emergency care in emergency</w:t>
      </w:r>
      <w:r w:rsidR="00BE023D">
        <w:rPr>
          <w:rFonts w:eastAsia="Calibri"/>
          <w:lang w:val="en-GB"/>
        </w:rPr>
        <w:t>;</w:t>
      </w:r>
    </w:p>
    <w:p w14:paraId="5FA3668C" w14:textId="4564ACB2" w:rsidR="00066496" w:rsidRPr="006D54AE" w:rsidRDefault="00066496" w:rsidP="00B8548E">
      <w:pPr>
        <w:pStyle w:val="ListParagraph"/>
        <w:numPr>
          <w:ilvl w:val="0"/>
          <w:numId w:val="21"/>
        </w:numPr>
        <w:rPr>
          <w:rFonts w:eastAsia="Calibri"/>
          <w:lang w:val="en-GB"/>
        </w:rPr>
      </w:pPr>
      <w:r w:rsidRPr="006D54AE">
        <w:rPr>
          <w:rFonts w:eastAsia="Calibri"/>
          <w:lang w:val="en-GB"/>
        </w:rPr>
        <w:t>Rules about recruiting additional personnel and assuring preparedness in case of</w:t>
      </w:r>
      <w:r w:rsidR="00BE023D">
        <w:rPr>
          <w:rFonts w:eastAsia="Calibri"/>
          <w:lang w:val="en-GB"/>
        </w:rPr>
        <w:t xml:space="preserve"> massive sickness or exhaustion.</w:t>
      </w:r>
    </w:p>
    <w:p w14:paraId="44D40742" w14:textId="7FFB7F65" w:rsidR="00066496" w:rsidRPr="006D54AE" w:rsidRDefault="00066496" w:rsidP="00B8548E">
      <w:pPr>
        <w:rPr>
          <w:lang w:val="en-GB"/>
        </w:rPr>
      </w:pPr>
      <w:r w:rsidRPr="006D54AE">
        <w:rPr>
          <w:lang w:val="en-GB"/>
        </w:rPr>
        <w:t xml:space="preserve">The key issue in service prioritization during a civil emergency is about identifying clinical </w:t>
      </w:r>
      <w:r w:rsidR="00BE023D" w:rsidRPr="006D54AE">
        <w:rPr>
          <w:lang w:val="en-GB"/>
        </w:rPr>
        <w:t>situations, which</w:t>
      </w:r>
      <w:r w:rsidRPr="006D54AE">
        <w:rPr>
          <w:lang w:val="en-GB"/>
        </w:rPr>
        <w:t xml:space="preserve"> are more urgent than </w:t>
      </w:r>
      <w:r w:rsidR="00BE023D" w:rsidRPr="006D54AE">
        <w:rPr>
          <w:lang w:val="en-GB"/>
        </w:rPr>
        <w:t>others are</w:t>
      </w:r>
      <w:r w:rsidRPr="006D54AE">
        <w:rPr>
          <w:lang w:val="en-GB"/>
        </w:rPr>
        <w:t xml:space="preserve">. Doctors and nurses at PHC centre should be provided with </w:t>
      </w:r>
      <w:r w:rsidR="00BE023D" w:rsidRPr="006D54AE">
        <w:rPr>
          <w:lang w:val="en-GB"/>
        </w:rPr>
        <w:t>protocols, which</w:t>
      </w:r>
      <w:r w:rsidRPr="006D54AE">
        <w:rPr>
          <w:lang w:val="en-GB"/>
        </w:rPr>
        <w:t xml:space="preserve"> provide details about the priority health conditions to be dealt with, considering the threat to the life of the patient, the capacities of the facility to treat, and </w:t>
      </w:r>
      <w:r w:rsidR="00BE023D">
        <w:rPr>
          <w:lang w:val="en-GB"/>
        </w:rPr>
        <w:t xml:space="preserve">the </w:t>
      </w:r>
      <w:r w:rsidRPr="006D54AE">
        <w:rPr>
          <w:lang w:val="en-GB"/>
        </w:rPr>
        <w:t xml:space="preserve">burden of the problem in the population. </w:t>
      </w:r>
    </w:p>
    <w:p w14:paraId="7C4CABDF" w14:textId="38B16661" w:rsidR="00066496" w:rsidRPr="006D54AE" w:rsidRDefault="00066496" w:rsidP="00B8548E">
      <w:pPr>
        <w:rPr>
          <w:lang w:val="en-GB"/>
        </w:rPr>
      </w:pPr>
      <w:r w:rsidRPr="006D54AE">
        <w:rPr>
          <w:lang w:val="en-GB"/>
        </w:rPr>
        <w:t xml:space="preserve">For instance, serious asthma crisis, diabetic keto-acidosis, heart attacks, or strokes need immediate care; instable angina, type I diabetes and some problems of pregnancy can wait </w:t>
      </w:r>
      <w:r w:rsidR="00BE023D">
        <w:rPr>
          <w:lang w:val="en-GB"/>
        </w:rPr>
        <w:t xml:space="preserve">a </w:t>
      </w:r>
      <w:r w:rsidRPr="006D54AE">
        <w:rPr>
          <w:lang w:val="en-GB"/>
        </w:rPr>
        <w:t xml:space="preserve">few days, while </w:t>
      </w:r>
      <w:r w:rsidR="00BE023D" w:rsidRPr="006D54AE">
        <w:rPr>
          <w:lang w:val="en-GB"/>
        </w:rPr>
        <w:t>dyslipidaemias</w:t>
      </w:r>
      <w:r w:rsidRPr="006D54AE">
        <w:rPr>
          <w:lang w:val="en-GB"/>
        </w:rPr>
        <w:t>, hypertension, chronic lung disease management, or cancer screening may be delayed for weeks or even months. Decisions about treatment in 24/7 HC or referral to hospital should also be facilitated by protocols which take into account the emergency situations.</w:t>
      </w:r>
    </w:p>
    <w:p w14:paraId="5461D787" w14:textId="078090FC" w:rsidR="00066496" w:rsidRPr="006D54AE" w:rsidRDefault="00066496" w:rsidP="00B8548E">
      <w:pPr>
        <w:rPr>
          <w:lang w:val="en-GB"/>
        </w:rPr>
      </w:pPr>
      <w:r w:rsidRPr="006D54AE">
        <w:rPr>
          <w:color w:val="131413"/>
          <w:lang w:val="en-GB"/>
        </w:rPr>
        <w:t>Another form of prioritization is according</w:t>
      </w:r>
      <w:r w:rsidR="00BE023D">
        <w:rPr>
          <w:color w:val="131413"/>
          <w:lang w:val="en-GB"/>
        </w:rPr>
        <w:t xml:space="preserve"> to</w:t>
      </w:r>
      <w:r w:rsidRPr="006D54AE">
        <w:rPr>
          <w:color w:val="131413"/>
          <w:lang w:val="en-GB"/>
        </w:rPr>
        <w:t xml:space="preserve"> the type of emergency; those of sudden beginning (floods, industrial disasters, or even epidemics) and those starting more gradually (draughts, political crises).  For each of the different packages of services could be designated</w:t>
      </w:r>
      <w:r w:rsidR="00BE023D">
        <w:rPr>
          <w:color w:val="131413"/>
          <w:lang w:val="en-GB"/>
        </w:rPr>
        <w:t xml:space="preserve"> (basic or full package). Covid-</w:t>
      </w:r>
      <w:r w:rsidRPr="006D54AE">
        <w:rPr>
          <w:color w:val="131413"/>
          <w:lang w:val="en-GB"/>
        </w:rPr>
        <w:t>19 pandemic proved to be of sudden beginning</w:t>
      </w:r>
      <w:r w:rsidR="00BE023D">
        <w:rPr>
          <w:color w:val="131413"/>
          <w:lang w:val="en-GB"/>
        </w:rPr>
        <w:t>,</w:t>
      </w:r>
      <w:r w:rsidRPr="006D54AE">
        <w:rPr>
          <w:color w:val="131413"/>
          <w:lang w:val="en-GB"/>
        </w:rPr>
        <w:t xml:space="preserve"> but that continued for more than two years. Health </w:t>
      </w:r>
      <w:r w:rsidR="00BE023D" w:rsidRPr="006D54AE">
        <w:rPr>
          <w:color w:val="131413"/>
          <w:lang w:val="en-GB"/>
        </w:rPr>
        <w:t>centres</w:t>
      </w:r>
      <w:r w:rsidRPr="006D54AE">
        <w:rPr>
          <w:color w:val="131413"/>
          <w:lang w:val="en-GB"/>
        </w:rPr>
        <w:t xml:space="preserve"> should be prepared for all potential scenarios. The p</w:t>
      </w:r>
      <w:r w:rsidR="00BE023D">
        <w:rPr>
          <w:color w:val="131413"/>
          <w:lang w:val="en-GB"/>
        </w:rPr>
        <w:t>rotocols developed during Covid-</w:t>
      </w:r>
      <w:r w:rsidRPr="006D54AE">
        <w:rPr>
          <w:color w:val="131413"/>
          <w:lang w:val="en-GB"/>
        </w:rPr>
        <w:t xml:space="preserve">19 for referral of patients with chronic conditions can be adapted and completed for that purpose. </w:t>
      </w:r>
    </w:p>
    <w:p w14:paraId="3FDCE630" w14:textId="5D28BD3A" w:rsidR="00066496" w:rsidRPr="006D54AE" w:rsidRDefault="00066496" w:rsidP="00B8548E">
      <w:pPr>
        <w:rPr>
          <w:lang w:val="en-GB"/>
        </w:rPr>
      </w:pPr>
      <w:r w:rsidRPr="006D54AE">
        <w:rPr>
          <w:color w:val="131413"/>
          <w:lang w:val="en-GB"/>
        </w:rPr>
        <w:t xml:space="preserve">The protocol developed for preventing or minimizing infection in the health system during </w:t>
      </w:r>
      <w:r w:rsidR="00BE023D">
        <w:rPr>
          <w:color w:val="131413"/>
          <w:lang w:val="en-GB"/>
        </w:rPr>
        <w:t xml:space="preserve">a </w:t>
      </w:r>
      <w:r w:rsidRPr="006D54AE">
        <w:rPr>
          <w:color w:val="131413"/>
          <w:lang w:val="en-GB"/>
        </w:rPr>
        <w:t xml:space="preserve">pandemic is appropriate to support health </w:t>
      </w:r>
      <w:r w:rsidR="00BE023D" w:rsidRPr="006D54AE">
        <w:rPr>
          <w:color w:val="131413"/>
          <w:lang w:val="en-GB"/>
        </w:rPr>
        <w:t>centres</w:t>
      </w:r>
      <w:r w:rsidR="00BE023D">
        <w:rPr>
          <w:color w:val="131413"/>
          <w:lang w:val="en-GB"/>
        </w:rPr>
        <w:t xml:space="preserve"> to</w:t>
      </w:r>
      <w:r w:rsidRPr="006D54AE">
        <w:rPr>
          <w:color w:val="131413"/>
          <w:lang w:val="en-GB"/>
        </w:rPr>
        <w:t xml:space="preserve"> keep the services open in an epidemic</w:t>
      </w:r>
      <w:r w:rsidR="00BE023D">
        <w:rPr>
          <w:color w:val="131413"/>
          <w:lang w:val="en-GB"/>
        </w:rPr>
        <w:t xml:space="preserve">. </w:t>
      </w:r>
      <w:r w:rsidRPr="006D54AE">
        <w:rPr>
          <w:color w:val="131413"/>
          <w:lang w:val="en-GB"/>
        </w:rPr>
        <w:t>Approaches</w:t>
      </w:r>
      <w:r w:rsidR="00BE023D">
        <w:rPr>
          <w:color w:val="131413"/>
          <w:lang w:val="en-GB"/>
        </w:rPr>
        <w:t>,</w:t>
      </w:r>
      <w:r w:rsidRPr="006D54AE">
        <w:rPr>
          <w:color w:val="131413"/>
          <w:lang w:val="en-GB"/>
        </w:rPr>
        <w:t xml:space="preserve"> such as triage of patients, increasing the length of prescriptions (i.e. from 1 month to 3 months) and introduction of online services should be specified and added to the protocol. They help with minimizing the contacts with HC and risk of infection for personnel or patient</w:t>
      </w:r>
      <w:r w:rsidR="00BE023D">
        <w:rPr>
          <w:color w:val="131413"/>
          <w:lang w:val="en-GB"/>
        </w:rPr>
        <w:t>s</w:t>
      </w:r>
      <w:r w:rsidRPr="006D54AE">
        <w:rPr>
          <w:color w:val="131413"/>
          <w:lang w:val="en-GB"/>
        </w:rPr>
        <w:t>. Part of the preparedness should be the contingency plan for assuring the necessary personnel during a period of higher than usual demand for health care services. It may include measures for recruiting of retired or new personnel, rules about working hours and actions for protecting the morale of personnel.</w:t>
      </w:r>
    </w:p>
    <w:p w14:paraId="667CB420" w14:textId="7F310F86" w:rsidR="00066496" w:rsidRPr="006D54AE" w:rsidRDefault="00BE023D" w:rsidP="00B8548E">
      <w:pPr>
        <w:rPr>
          <w:lang w:val="en-GB"/>
        </w:rPr>
      </w:pPr>
      <w:r>
        <w:rPr>
          <w:lang w:val="en-GB"/>
        </w:rPr>
        <w:t>The l</w:t>
      </w:r>
      <w:r w:rsidR="00066496" w:rsidRPr="006D54AE">
        <w:rPr>
          <w:lang w:val="en-GB"/>
        </w:rPr>
        <w:t>ist of essential equipment and emergency medicines should be updated and continuous verification of the operational state and expire dates should be made by dedicated personnel.</w:t>
      </w:r>
    </w:p>
    <w:p w14:paraId="3DA4C589" w14:textId="1272FA32" w:rsidR="00066496" w:rsidRPr="006D54AE" w:rsidRDefault="00066496" w:rsidP="00B8548E">
      <w:pPr>
        <w:rPr>
          <w:lang w:val="en-GB"/>
        </w:rPr>
      </w:pPr>
      <w:r w:rsidRPr="006D54AE">
        <w:rPr>
          <w:lang w:val="en-GB"/>
        </w:rPr>
        <w:t>Emergency plans for health facilities close to national borders or near main border passes should take into account c</w:t>
      </w:r>
      <w:r w:rsidR="00BE023D">
        <w:rPr>
          <w:lang w:val="en-GB"/>
        </w:rPr>
        <w:t>ross border health threats.</w:t>
      </w:r>
    </w:p>
    <w:p w14:paraId="104611FB" w14:textId="692F64B4" w:rsidR="00066496" w:rsidRPr="006D54AE" w:rsidRDefault="00066496" w:rsidP="00B8548E">
      <w:pPr>
        <w:rPr>
          <w:lang w:val="en-GB"/>
        </w:rPr>
      </w:pPr>
      <w:r w:rsidRPr="006D54AE">
        <w:rPr>
          <w:lang w:val="en-GB"/>
        </w:rPr>
        <w:t xml:space="preserve">Finally, preparedness plans for health </w:t>
      </w:r>
      <w:r w:rsidR="00BE023D" w:rsidRPr="006D54AE">
        <w:rPr>
          <w:lang w:val="en-GB"/>
        </w:rPr>
        <w:t>centres</w:t>
      </w:r>
      <w:r w:rsidRPr="006D54AE">
        <w:rPr>
          <w:lang w:val="en-GB"/>
        </w:rPr>
        <w:t xml:space="preserve"> should inclu</w:t>
      </w:r>
      <w:r w:rsidR="00BE023D">
        <w:rPr>
          <w:lang w:val="en-GB"/>
        </w:rPr>
        <w:t>de simple indicators of operati</w:t>
      </w:r>
      <w:r w:rsidRPr="006D54AE">
        <w:rPr>
          <w:lang w:val="en-GB"/>
        </w:rPr>
        <w:t>n</w:t>
      </w:r>
      <w:r w:rsidR="00BE023D">
        <w:rPr>
          <w:lang w:val="en-GB"/>
        </w:rPr>
        <w:t xml:space="preserve">g </w:t>
      </w:r>
      <w:r w:rsidRPr="006D54AE">
        <w:rPr>
          <w:lang w:val="en-GB"/>
        </w:rPr>
        <w:t xml:space="preserve">ability of services during the disaster or health emergency. They should include </w:t>
      </w:r>
      <w:r w:rsidR="00FA66DE">
        <w:rPr>
          <w:lang w:val="en-GB"/>
        </w:rPr>
        <w:t xml:space="preserve">the </w:t>
      </w:r>
      <w:r w:rsidRPr="006D54AE">
        <w:rPr>
          <w:lang w:val="en-GB"/>
        </w:rPr>
        <w:t xml:space="preserve">number of health </w:t>
      </w:r>
      <w:r w:rsidR="00BE023D" w:rsidRPr="006D54AE">
        <w:rPr>
          <w:lang w:val="en-GB"/>
        </w:rPr>
        <w:t>centres</w:t>
      </w:r>
      <w:r w:rsidR="00BE023D">
        <w:rPr>
          <w:lang w:val="en-GB"/>
        </w:rPr>
        <w:t>,</w:t>
      </w:r>
      <w:r w:rsidRPr="006D54AE">
        <w:rPr>
          <w:lang w:val="en-GB"/>
        </w:rPr>
        <w:t xml:space="preserve"> which are inaccessible because of a given natural disaster</w:t>
      </w:r>
      <w:r w:rsidR="00FA66DE">
        <w:rPr>
          <w:lang w:val="en-GB"/>
        </w:rPr>
        <w:t>,</w:t>
      </w:r>
      <w:r w:rsidRPr="006D54AE">
        <w:rPr>
          <w:lang w:val="en-GB"/>
        </w:rPr>
        <w:t xml:space="preserve"> or </w:t>
      </w:r>
      <w:r w:rsidR="00FA66DE">
        <w:rPr>
          <w:lang w:val="en-GB"/>
        </w:rPr>
        <w:t xml:space="preserve">the </w:t>
      </w:r>
      <w:r w:rsidRPr="006D54AE">
        <w:rPr>
          <w:lang w:val="en-GB"/>
        </w:rPr>
        <w:t xml:space="preserve">number of health </w:t>
      </w:r>
      <w:r w:rsidR="00FA66DE" w:rsidRPr="006D54AE">
        <w:rPr>
          <w:lang w:val="en-GB"/>
        </w:rPr>
        <w:t>centres</w:t>
      </w:r>
      <w:r w:rsidRPr="006D54AE">
        <w:rPr>
          <w:lang w:val="en-GB"/>
        </w:rPr>
        <w:t xml:space="preserve"> where there is insufficient staff/ equipment/ infrastructure. </w:t>
      </w:r>
    </w:p>
    <w:p w14:paraId="1F9998BD" w14:textId="14426378" w:rsidR="00066496" w:rsidRPr="006D54AE" w:rsidRDefault="00066496" w:rsidP="00B8548E">
      <w:pPr>
        <w:pStyle w:val="Heading2"/>
        <w:rPr>
          <w:lang w:val="en-GB"/>
        </w:rPr>
      </w:pPr>
      <w:bookmarkStart w:id="46" w:name="_Toc142405871"/>
      <w:r w:rsidRPr="006D54AE">
        <w:rPr>
          <w:lang w:val="en-GB"/>
        </w:rPr>
        <w:t>Needs related to improving medical emergency services at PHC facilities a</w:t>
      </w:r>
      <w:r w:rsidR="007A76F2">
        <w:rPr>
          <w:lang w:val="en-GB"/>
        </w:rPr>
        <w:t>nd especially 24/7 health centre</w:t>
      </w:r>
      <w:r w:rsidRPr="006D54AE">
        <w:rPr>
          <w:lang w:val="en-GB"/>
        </w:rPr>
        <w:t>s</w:t>
      </w:r>
      <w:bookmarkEnd w:id="46"/>
      <w:r w:rsidRPr="006D54AE">
        <w:rPr>
          <w:lang w:val="en-GB"/>
        </w:rPr>
        <w:t xml:space="preserve"> </w:t>
      </w:r>
    </w:p>
    <w:p w14:paraId="26747313" w14:textId="1EB1B8CC" w:rsidR="00066496" w:rsidRPr="006D54AE" w:rsidRDefault="00066496" w:rsidP="00B8548E">
      <w:pPr>
        <w:rPr>
          <w:lang w:val="en-GB"/>
        </w:rPr>
      </w:pPr>
      <w:r w:rsidRPr="006D54AE">
        <w:rPr>
          <w:lang w:val="en-GB"/>
        </w:rPr>
        <w:t xml:space="preserve">From analyses of the documents guiding the medical emergency services of PHC </w:t>
      </w:r>
      <w:r w:rsidR="007A76F2" w:rsidRPr="006D54AE">
        <w:rPr>
          <w:lang w:val="en-GB"/>
        </w:rPr>
        <w:t>centres</w:t>
      </w:r>
      <w:r w:rsidRPr="006D54AE">
        <w:rPr>
          <w:lang w:val="en-GB"/>
        </w:rPr>
        <w:t xml:space="preserve"> and especially those of 24/7 typology, it seems that they lack specific clinical guidelines and protocols appropriate for primary health care. Interestingly, in Albania, during last 10 years there have been developed a large number of guidelines and protocols, some of them for PHC services. An inventory of guidelines and protocols prepared in 2019 unveiled that from 2005 to 2019 almost 60 clinical guidelines and protocols were issued in Albania. Only for diabetes and hypertension </w:t>
      </w:r>
      <w:r w:rsidR="007A76F2" w:rsidRPr="006D54AE">
        <w:rPr>
          <w:lang w:val="en-GB"/>
        </w:rPr>
        <w:t>management,</w:t>
      </w:r>
      <w:r w:rsidRPr="006D54AE">
        <w:rPr>
          <w:lang w:val="en-GB"/>
        </w:rPr>
        <w:t xml:space="preserve"> there were developed almost 10 clinical documents. Most of those protocols were appropriate for hospital level</w:t>
      </w:r>
      <w:r w:rsidR="007A76F2">
        <w:rPr>
          <w:lang w:val="en-GB"/>
        </w:rPr>
        <w:t>,</w:t>
      </w:r>
      <w:r w:rsidRPr="006D54AE">
        <w:rPr>
          <w:lang w:val="en-GB"/>
        </w:rPr>
        <w:t xml:space="preserve"> but not for primary health care. This seems to be also the case with the standard operational procedures and clinical protocols for medical emergency services approved last year. </w:t>
      </w:r>
    </w:p>
    <w:p w14:paraId="6E5D350B" w14:textId="14ED004A" w:rsidR="00066496" w:rsidRPr="006D54AE" w:rsidRDefault="00066496" w:rsidP="00B8548E">
      <w:pPr>
        <w:rPr>
          <w:lang w:val="en-GB"/>
        </w:rPr>
      </w:pPr>
      <w:r w:rsidRPr="006D54AE">
        <w:rPr>
          <w:lang w:val="en-GB"/>
        </w:rPr>
        <w:t>The concept of medical emergency care is described in</w:t>
      </w:r>
      <w:r w:rsidR="007A76F2">
        <w:rPr>
          <w:lang w:val="en-GB"/>
        </w:rPr>
        <w:t xml:space="preserve"> the</w:t>
      </w:r>
      <w:r w:rsidRPr="006D54AE">
        <w:rPr>
          <w:lang w:val="en-GB"/>
        </w:rPr>
        <w:t xml:space="preserve"> package of PHC essential services, statute of health </w:t>
      </w:r>
      <w:r w:rsidR="007A76F2" w:rsidRPr="006D54AE">
        <w:rPr>
          <w:lang w:val="en-GB"/>
        </w:rPr>
        <w:t>centres</w:t>
      </w:r>
      <w:r w:rsidRPr="006D54AE">
        <w:rPr>
          <w:lang w:val="en-GB"/>
        </w:rPr>
        <w:t xml:space="preserve"> and in other legal documents, but general practitioners would need standard operational procedures, protocols or guidelines adapted to their level of service/equipment/drugs. </w:t>
      </w:r>
    </w:p>
    <w:p w14:paraId="0CF4D4C3" w14:textId="77777777" w:rsidR="00066496" w:rsidRPr="006D54AE" w:rsidRDefault="00066496" w:rsidP="00F0474A">
      <w:pPr>
        <w:spacing w:after="60"/>
        <w:rPr>
          <w:lang w:val="en-GB"/>
        </w:rPr>
      </w:pPr>
      <w:r w:rsidRPr="006D54AE">
        <w:rPr>
          <w:lang w:val="en-GB"/>
        </w:rPr>
        <w:t>These instruments:</w:t>
      </w:r>
    </w:p>
    <w:p w14:paraId="19ED9FE4" w14:textId="589EDF7D" w:rsidR="00066496" w:rsidRPr="006D54AE" w:rsidRDefault="00066496" w:rsidP="00B8548E">
      <w:pPr>
        <w:pStyle w:val="ListParagraph"/>
        <w:numPr>
          <w:ilvl w:val="0"/>
          <w:numId w:val="22"/>
        </w:numPr>
        <w:rPr>
          <w:rFonts w:eastAsia="Arial"/>
          <w:lang w:val="en-GB"/>
        </w:rPr>
      </w:pPr>
      <w:r w:rsidRPr="006D54AE">
        <w:rPr>
          <w:rFonts w:eastAsia="Arial"/>
          <w:lang w:val="en-GB"/>
        </w:rPr>
        <w:t>would allow harmonization and standardiz</w:t>
      </w:r>
      <w:r w:rsidR="00F0474A">
        <w:rPr>
          <w:rFonts w:eastAsia="Arial"/>
          <w:lang w:val="en-GB"/>
        </w:rPr>
        <w:t>ation of care for all patients;</w:t>
      </w:r>
    </w:p>
    <w:p w14:paraId="3AD97470" w14:textId="04291179" w:rsidR="00066496" w:rsidRPr="006D54AE" w:rsidRDefault="00066496" w:rsidP="00B8548E">
      <w:pPr>
        <w:pStyle w:val="ListParagraph"/>
        <w:numPr>
          <w:ilvl w:val="0"/>
          <w:numId w:val="22"/>
        </w:numPr>
        <w:rPr>
          <w:rFonts w:eastAsia="Arial"/>
          <w:lang w:val="en-GB"/>
        </w:rPr>
      </w:pPr>
      <w:r w:rsidRPr="006D54AE">
        <w:rPr>
          <w:rFonts w:eastAsia="Arial"/>
          <w:lang w:val="en-GB"/>
        </w:rPr>
        <w:t xml:space="preserve">assist the clinical activity for young doctors and </w:t>
      </w:r>
      <w:r w:rsidR="00F0474A">
        <w:rPr>
          <w:rFonts w:eastAsia="Arial"/>
          <w:lang w:val="en-GB"/>
        </w:rPr>
        <w:t>for those with experience;</w:t>
      </w:r>
      <w:r w:rsidRPr="006D54AE">
        <w:rPr>
          <w:rFonts w:eastAsia="Arial"/>
          <w:lang w:val="en-GB"/>
        </w:rPr>
        <w:t xml:space="preserve"> </w:t>
      </w:r>
    </w:p>
    <w:p w14:paraId="27D457B4" w14:textId="7B655A53" w:rsidR="00066496" w:rsidRPr="006D54AE" w:rsidRDefault="00066496" w:rsidP="00B8548E">
      <w:pPr>
        <w:pStyle w:val="ListParagraph"/>
        <w:numPr>
          <w:ilvl w:val="0"/>
          <w:numId w:val="22"/>
        </w:numPr>
        <w:rPr>
          <w:rFonts w:eastAsia="Arial"/>
          <w:lang w:val="en-GB"/>
        </w:rPr>
      </w:pPr>
      <w:r w:rsidRPr="006D54AE">
        <w:rPr>
          <w:rFonts w:eastAsia="Arial"/>
          <w:lang w:val="en-GB"/>
        </w:rPr>
        <w:t>assur</w:t>
      </w:r>
      <w:r w:rsidR="00F0474A">
        <w:rPr>
          <w:rFonts w:eastAsia="Arial"/>
          <w:lang w:val="en-GB"/>
        </w:rPr>
        <w:t>e monitoring and clinical audit;</w:t>
      </w:r>
      <w:r w:rsidRPr="006D54AE">
        <w:rPr>
          <w:rFonts w:eastAsia="Arial"/>
          <w:lang w:val="en-GB"/>
        </w:rPr>
        <w:t xml:space="preserve"> and</w:t>
      </w:r>
    </w:p>
    <w:p w14:paraId="1D8D69C2" w14:textId="53BA5F67" w:rsidR="00066496" w:rsidRPr="006D54AE" w:rsidRDefault="00066496" w:rsidP="00B8548E">
      <w:pPr>
        <w:pStyle w:val="ListParagraph"/>
        <w:numPr>
          <w:ilvl w:val="0"/>
          <w:numId w:val="22"/>
        </w:numPr>
        <w:rPr>
          <w:rFonts w:eastAsia="Arial"/>
          <w:lang w:val="en-GB"/>
        </w:rPr>
      </w:pPr>
      <w:r w:rsidRPr="006D54AE">
        <w:rPr>
          <w:rFonts w:eastAsia="Arial"/>
          <w:lang w:val="en-GB"/>
        </w:rPr>
        <w:t>facilitate temporary moving of personnel from one HC to a 24/7 one building of local net</w:t>
      </w:r>
      <w:r w:rsidR="00F0474A">
        <w:rPr>
          <w:rFonts w:eastAsia="Arial"/>
          <w:lang w:val="en-GB"/>
        </w:rPr>
        <w:t>works of medical emergency care.</w:t>
      </w:r>
    </w:p>
    <w:p w14:paraId="43F50B5C" w14:textId="77777777" w:rsidR="00066496" w:rsidRPr="006D54AE" w:rsidRDefault="00066496" w:rsidP="00F0474A">
      <w:pPr>
        <w:spacing w:after="60"/>
        <w:rPr>
          <w:lang w:val="en-GB"/>
        </w:rPr>
      </w:pPr>
      <w:r w:rsidRPr="006D54AE">
        <w:rPr>
          <w:lang w:val="en-GB"/>
        </w:rPr>
        <w:t xml:space="preserve">The medical emergency care guidelines/protocols may include procedures for </w:t>
      </w:r>
    </w:p>
    <w:p w14:paraId="714490D4" w14:textId="18701610" w:rsidR="00066496" w:rsidRPr="006D54AE" w:rsidRDefault="00066496" w:rsidP="00B8548E">
      <w:pPr>
        <w:pStyle w:val="ListParagraph"/>
        <w:numPr>
          <w:ilvl w:val="0"/>
          <w:numId w:val="23"/>
        </w:numPr>
        <w:rPr>
          <w:rFonts w:eastAsia="Arial"/>
          <w:lang w:val="en-GB"/>
        </w:rPr>
      </w:pPr>
      <w:r w:rsidRPr="006D54AE">
        <w:rPr>
          <w:rFonts w:eastAsia="Arial"/>
          <w:lang w:val="en-GB"/>
        </w:rPr>
        <w:t>utilization of essential emergency medicine (for instance epinephrine) and essential emergency equip</w:t>
      </w:r>
      <w:r w:rsidR="00F0474A">
        <w:rPr>
          <w:rFonts w:eastAsia="Arial"/>
          <w:lang w:val="en-GB"/>
        </w:rPr>
        <w:t>ment (for instance oxygen mask);</w:t>
      </w:r>
    </w:p>
    <w:p w14:paraId="4415B4D5" w14:textId="4CC28981" w:rsidR="00066496" w:rsidRPr="006D54AE" w:rsidRDefault="00066496" w:rsidP="00B8548E">
      <w:pPr>
        <w:pStyle w:val="ListParagraph"/>
        <w:numPr>
          <w:ilvl w:val="0"/>
          <w:numId w:val="23"/>
        </w:numPr>
        <w:rPr>
          <w:rFonts w:eastAsia="Arial"/>
          <w:lang w:val="en-GB"/>
        </w:rPr>
      </w:pPr>
      <w:r w:rsidRPr="006D54AE">
        <w:rPr>
          <w:rFonts w:eastAsia="Arial"/>
          <w:lang w:val="en-GB"/>
        </w:rPr>
        <w:t xml:space="preserve">management of syncope, acute anaphylaxis, asthma attacks, angina pectoris, fractures, </w:t>
      </w:r>
      <w:r w:rsidR="007A76F2" w:rsidRPr="006D54AE">
        <w:rPr>
          <w:rFonts w:eastAsia="Arial"/>
          <w:lang w:val="en-GB"/>
        </w:rPr>
        <w:t>haemorrhage</w:t>
      </w:r>
      <w:r w:rsidRPr="006D54AE">
        <w:rPr>
          <w:rFonts w:eastAsia="Arial"/>
          <w:lang w:val="en-GB"/>
        </w:rPr>
        <w:t>/shock, etc.</w:t>
      </w:r>
      <w:r w:rsidR="00F0474A">
        <w:rPr>
          <w:rFonts w:eastAsia="Arial"/>
          <w:lang w:val="en-GB"/>
        </w:rPr>
        <w:t>;</w:t>
      </w:r>
    </w:p>
    <w:p w14:paraId="5839E2A1" w14:textId="676FE270" w:rsidR="00066496" w:rsidRPr="006D54AE" w:rsidRDefault="00066496" w:rsidP="00B8548E">
      <w:pPr>
        <w:pStyle w:val="ListParagraph"/>
        <w:numPr>
          <w:ilvl w:val="0"/>
          <w:numId w:val="23"/>
        </w:numPr>
        <w:rPr>
          <w:rFonts w:eastAsia="Arial"/>
          <w:lang w:val="en-GB"/>
        </w:rPr>
      </w:pPr>
      <w:r w:rsidRPr="006D54AE">
        <w:rPr>
          <w:rFonts w:eastAsia="Arial"/>
          <w:lang w:val="en-GB"/>
        </w:rPr>
        <w:t>peri</w:t>
      </w:r>
      <w:r w:rsidR="00F0474A">
        <w:rPr>
          <w:rFonts w:eastAsia="Arial"/>
          <w:lang w:val="en-GB"/>
        </w:rPr>
        <w:t>odical drills or mock exercises.</w:t>
      </w:r>
    </w:p>
    <w:p w14:paraId="3C9C7225" w14:textId="77777777" w:rsidR="00066496" w:rsidRPr="006D54AE" w:rsidRDefault="00066496" w:rsidP="00B8548E">
      <w:pPr>
        <w:rPr>
          <w:lang w:val="en-GB"/>
        </w:rPr>
      </w:pPr>
      <w:r w:rsidRPr="006D54AE">
        <w:rPr>
          <w:lang w:val="en-GB"/>
        </w:rPr>
        <w:t>The guidelines/protocols should provide specific and separate operational procedures for general practitioners and nurses.</w:t>
      </w:r>
    </w:p>
    <w:p w14:paraId="53A3B0C2" w14:textId="7CF8EBCA" w:rsidR="00066496" w:rsidRPr="006D54AE" w:rsidRDefault="00066496" w:rsidP="00B8548E">
      <w:pPr>
        <w:rPr>
          <w:lang w:val="en-GB"/>
        </w:rPr>
      </w:pPr>
      <w:r w:rsidRPr="006D54AE">
        <w:rPr>
          <w:lang w:val="en-GB"/>
        </w:rPr>
        <w:t xml:space="preserve">The nurse standard of medical emergency care for 24/7 health </w:t>
      </w:r>
      <w:r w:rsidR="007A76F2" w:rsidRPr="006D54AE">
        <w:rPr>
          <w:lang w:val="en-GB"/>
        </w:rPr>
        <w:t>centres</w:t>
      </w:r>
      <w:r w:rsidRPr="006D54AE">
        <w:rPr>
          <w:lang w:val="en-GB"/>
        </w:rPr>
        <w:t xml:space="preserve"> should be clarified during this process.</w:t>
      </w:r>
    </w:p>
    <w:p w14:paraId="07980D14" w14:textId="2545D733" w:rsidR="00066496" w:rsidRPr="006D54AE" w:rsidRDefault="00066496" w:rsidP="00B8548E">
      <w:pPr>
        <w:pStyle w:val="Heading2"/>
        <w:rPr>
          <w:lang w:val="en-GB"/>
        </w:rPr>
      </w:pPr>
      <w:bookmarkStart w:id="47" w:name="_Toc142405872"/>
      <w:r w:rsidRPr="006D54AE">
        <w:rPr>
          <w:lang w:val="en-GB"/>
        </w:rPr>
        <w:t>Other needs related to organization and coordinatio</w:t>
      </w:r>
      <w:r w:rsidR="00B677C4">
        <w:rPr>
          <w:lang w:val="en-GB"/>
        </w:rPr>
        <w:t>n of medical emergency service</w:t>
      </w:r>
      <w:bookmarkEnd w:id="47"/>
    </w:p>
    <w:p w14:paraId="2003B0FB" w14:textId="77777777" w:rsidR="00066496" w:rsidRPr="006D54AE" w:rsidRDefault="00066496" w:rsidP="002C6B44">
      <w:pPr>
        <w:pStyle w:val="Subheading"/>
        <w:rPr>
          <w:lang w:val="en-GB"/>
        </w:rPr>
      </w:pPr>
      <w:r w:rsidRPr="006D54AE">
        <w:rPr>
          <w:lang w:val="en-GB"/>
        </w:rPr>
        <w:t>Drills</w:t>
      </w:r>
    </w:p>
    <w:p w14:paraId="696CDCF9" w14:textId="3E3EF386" w:rsidR="00066496" w:rsidRPr="006D54AE" w:rsidRDefault="00066496" w:rsidP="00B8548E">
      <w:pPr>
        <w:rPr>
          <w:lang w:val="en-GB"/>
        </w:rPr>
      </w:pPr>
      <w:r w:rsidRPr="006D54AE">
        <w:rPr>
          <w:lang w:val="en-GB"/>
        </w:rPr>
        <w:t xml:space="preserve">The legislative frames as well as approved standard procedures very likely </w:t>
      </w:r>
      <w:r w:rsidR="00B677C4" w:rsidRPr="006D54AE">
        <w:rPr>
          <w:lang w:val="en-GB"/>
        </w:rPr>
        <w:t>will not</w:t>
      </w:r>
      <w:r w:rsidRPr="006D54AE">
        <w:rPr>
          <w:lang w:val="en-GB"/>
        </w:rPr>
        <w:t xml:space="preserve"> be fully effective if not tested during</w:t>
      </w:r>
      <w:r w:rsidRPr="006D54AE">
        <w:rPr>
          <w:i/>
          <w:iCs/>
          <w:lang w:val="en-GB"/>
        </w:rPr>
        <w:t xml:space="preserve"> exercises and drills</w:t>
      </w:r>
      <w:r w:rsidRPr="006D54AE">
        <w:rPr>
          <w:lang w:val="en-GB"/>
        </w:rPr>
        <w:t xml:space="preserve"> with personnel at primary health care level. </w:t>
      </w:r>
    </w:p>
    <w:p w14:paraId="63309360" w14:textId="60332746" w:rsidR="00066496" w:rsidRPr="006D54AE" w:rsidRDefault="00B677C4" w:rsidP="00B8548E">
      <w:pPr>
        <w:rPr>
          <w:lang w:val="en-GB"/>
        </w:rPr>
      </w:pPr>
      <w:r>
        <w:rPr>
          <w:lang w:val="en-GB"/>
        </w:rPr>
        <w:t>24</w:t>
      </w:r>
      <w:r w:rsidR="00066496" w:rsidRPr="006D54AE">
        <w:rPr>
          <w:lang w:val="en-GB"/>
        </w:rPr>
        <w:t xml:space="preserve">/7 primary health care facilities have responsibility in emergency situations. Not only they need to keep personnel and key stakeholders safe, </w:t>
      </w:r>
      <w:r w:rsidR="00B71F39" w:rsidRPr="006D54AE">
        <w:rPr>
          <w:lang w:val="en-GB"/>
        </w:rPr>
        <w:t>but also</w:t>
      </w:r>
      <w:r w:rsidR="00066496" w:rsidRPr="006D54AE">
        <w:rPr>
          <w:lang w:val="en-GB"/>
        </w:rPr>
        <w:t xml:space="preserve"> the top priority remains the patient’s safety. It is crucial that health </w:t>
      </w:r>
      <w:r w:rsidR="00B71F39" w:rsidRPr="006D54AE">
        <w:rPr>
          <w:lang w:val="en-GB"/>
        </w:rPr>
        <w:t>centres</w:t>
      </w:r>
      <w:r w:rsidR="00066496" w:rsidRPr="006D54AE">
        <w:rPr>
          <w:lang w:val="en-GB"/>
        </w:rPr>
        <w:t xml:space="preserve"> are prepared 24/7/365, because it is hard to know when an emergency will present itself. Some professionals, especially the younger ones, may not have had the chance to operate in conditions of a health emergency. During the emergency it is crucial to know how to promptly react and how to quickly communicate/coordinate. It is important not only to have a detailed plan of response but also to have tested the plan in ‘mock emergency event’. Drills for different types of emergencies would help physicians, nurses and other personnel to know exactly what to </w:t>
      </w:r>
      <w:r w:rsidR="00B71F39">
        <w:rPr>
          <w:lang w:val="en-GB"/>
        </w:rPr>
        <w:t>do when a real event happens</w:t>
      </w:r>
      <w:r w:rsidR="00066496" w:rsidRPr="006D54AE">
        <w:rPr>
          <w:lang w:val="en-GB"/>
        </w:rPr>
        <w:t>. The drill will help to prevent panic and lead to a quicker answer to the situation. For these reasons, after trainings and workshops, drills, functional exercises, and full-scale exe</w:t>
      </w:r>
      <w:r w:rsidR="00B71F39">
        <w:rPr>
          <w:lang w:val="en-GB"/>
        </w:rPr>
        <w:t>rcises would be recommendable.</w:t>
      </w:r>
    </w:p>
    <w:p w14:paraId="18C43F92" w14:textId="77777777" w:rsidR="00066496" w:rsidRPr="006D54AE" w:rsidRDefault="00066496" w:rsidP="002C6B44">
      <w:pPr>
        <w:pStyle w:val="Subheading"/>
        <w:rPr>
          <w:lang w:val="en-GB"/>
        </w:rPr>
      </w:pPr>
      <w:r w:rsidRPr="006D54AE">
        <w:rPr>
          <w:lang w:val="en-GB"/>
        </w:rPr>
        <w:t>Network models</w:t>
      </w:r>
    </w:p>
    <w:p w14:paraId="4823F4DA" w14:textId="793CFAB8" w:rsidR="00066496" w:rsidRPr="006D54AE" w:rsidRDefault="00066496" w:rsidP="00B8548E">
      <w:pPr>
        <w:rPr>
          <w:lang w:val="en-GB"/>
        </w:rPr>
      </w:pPr>
      <w:r w:rsidRPr="006D54AE">
        <w:rPr>
          <w:lang w:val="en-GB"/>
        </w:rPr>
        <w:t xml:space="preserve">As described in the ‘Statute of Health </w:t>
      </w:r>
      <w:r w:rsidR="00B71F39" w:rsidRPr="006D54AE">
        <w:rPr>
          <w:lang w:val="en-GB"/>
        </w:rPr>
        <w:t>Centres’</w:t>
      </w:r>
      <w:r w:rsidRPr="006D54AE">
        <w:rPr>
          <w:lang w:val="en-GB"/>
        </w:rPr>
        <w:t xml:space="preserve"> it is now possible some form of pooling of personnel from different health </w:t>
      </w:r>
      <w:r w:rsidR="00B71F39" w:rsidRPr="006D54AE">
        <w:rPr>
          <w:lang w:val="en-GB"/>
        </w:rPr>
        <w:t>centres</w:t>
      </w:r>
      <w:r w:rsidRPr="006D54AE">
        <w:rPr>
          <w:lang w:val="en-GB"/>
        </w:rPr>
        <w:t xml:space="preserve"> to fill the gaps of 24/7 health </w:t>
      </w:r>
      <w:r w:rsidR="00B71F39" w:rsidRPr="006D54AE">
        <w:rPr>
          <w:lang w:val="en-GB"/>
        </w:rPr>
        <w:t>centres</w:t>
      </w:r>
      <w:r w:rsidRPr="006D54AE">
        <w:rPr>
          <w:lang w:val="en-GB"/>
        </w:rPr>
        <w:t xml:space="preserve">. It will lay the foundations for developing a </w:t>
      </w:r>
      <w:r w:rsidR="00B71F39">
        <w:rPr>
          <w:i/>
          <w:iCs/>
          <w:lang w:val="en-GB"/>
        </w:rPr>
        <w:t>network-</w:t>
      </w:r>
      <w:r w:rsidRPr="006D54AE">
        <w:rPr>
          <w:i/>
          <w:iCs/>
          <w:lang w:val="en-GB"/>
        </w:rPr>
        <w:t>based medical emergency care model</w:t>
      </w:r>
      <w:r w:rsidRPr="006D54AE">
        <w:rPr>
          <w:lang w:val="en-GB"/>
        </w:rPr>
        <w:t xml:space="preserve"> at PHC level. It is an appropriate model for medical emergency services because it can broaden and scale up the services provided. </w:t>
      </w:r>
      <w:r w:rsidR="00B71F39">
        <w:rPr>
          <w:lang w:val="en-GB"/>
        </w:rPr>
        <w:t>Furthermore, i</w:t>
      </w:r>
      <w:r w:rsidRPr="006D54AE">
        <w:rPr>
          <w:lang w:val="en-GB"/>
        </w:rPr>
        <w:t xml:space="preserve">t also may address professional isolation in small </w:t>
      </w:r>
      <w:r w:rsidR="00B71F39" w:rsidRPr="006D54AE">
        <w:rPr>
          <w:lang w:val="en-GB"/>
        </w:rPr>
        <w:t>centres</w:t>
      </w:r>
      <w:r w:rsidRPr="006D54AE">
        <w:rPr>
          <w:lang w:val="en-GB"/>
        </w:rPr>
        <w:t xml:space="preserve">. For the </w:t>
      </w:r>
      <w:r w:rsidR="00B71F39" w:rsidRPr="006D54AE">
        <w:rPr>
          <w:lang w:val="en-GB"/>
        </w:rPr>
        <w:t>moment,</w:t>
      </w:r>
      <w:r w:rsidRPr="006D54AE">
        <w:rPr>
          <w:lang w:val="en-GB"/>
        </w:rPr>
        <w:t xml:space="preserve"> it can be experimented only on </w:t>
      </w:r>
      <w:r w:rsidR="00B71F39" w:rsidRPr="006D54AE">
        <w:rPr>
          <w:lang w:val="en-GB"/>
        </w:rPr>
        <w:t>case-by-case</w:t>
      </w:r>
      <w:r w:rsidRPr="006D54AE">
        <w:rPr>
          <w:lang w:val="en-GB"/>
        </w:rPr>
        <w:t xml:space="preserve"> bases in separate areas. Managerial procedures remain unclear or untested. Standards, criteria and monitoring instruments may facilitate the work of directors of 24/7 health </w:t>
      </w:r>
      <w:r w:rsidR="00B71F39" w:rsidRPr="006D54AE">
        <w:rPr>
          <w:lang w:val="en-GB"/>
        </w:rPr>
        <w:t>centres</w:t>
      </w:r>
      <w:r w:rsidR="002C6B44">
        <w:rPr>
          <w:lang w:val="en-GB"/>
        </w:rPr>
        <w:t xml:space="preserve"> or responsible at NJ</w:t>
      </w:r>
      <w:r w:rsidRPr="006D54AE">
        <w:rPr>
          <w:lang w:val="en-GB"/>
        </w:rPr>
        <w:t>KVS</w:t>
      </w:r>
      <w:r w:rsidR="002C6B44">
        <w:rPr>
          <w:lang w:val="en-GB"/>
        </w:rPr>
        <w:t>H</w:t>
      </w:r>
      <w:r w:rsidRPr="006D54AE">
        <w:rPr>
          <w:lang w:val="en-GB"/>
        </w:rPr>
        <w:t xml:space="preserve">. This standard may include </w:t>
      </w:r>
      <w:r w:rsidR="00B71F39">
        <w:rPr>
          <w:lang w:val="en-GB"/>
        </w:rPr>
        <w:t xml:space="preserve">the </w:t>
      </w:r>
      <w:r w:rsidRPr="006D54AE">
        <w:rPr>
          <w:lang w:val="en-GB"/>
        </w:rPr>
        <w:t xml:space="preserve">number of doctors and nurses actually working in 24/7 centre, number of doctors and nurses in </w:t>
      </w:r>
      <w:r w:rsidR="00BC0275" w:rsidRPr="006D54AE">
        <w:rPr>
          <w:lang w:val="en-GB"/>
        </w:rPr>
        <w:t>neighbouring</w:t>
      </w:r>
      <w:r w:rsidRPr="006D54AE">
        <w:rPr>
          <w:lang w:val="en-GB"/>
        </w:rPr>
        <w:t xml:space="preserve"> health </w:t>
      </w:r>
      <w:r w:rsidR="00BC0275" w:rsidRPr="006D54AE">
        <w:rPr>
          <w:lang w:val="en-GB"/>
        </w:rPr>
        <w:t>centres</w:t>
      </w:r>
      <w:r w:rsidRPr="006D54AE">
        <w:rPr>
          <w:lang w:val="en-GB"/>
        </w:rPr>
        <w:t>, experience and trai</w:t>
      </w:r>
      <w:r w:rsidR="00BC0275">
        <w:rPr>
          <w:lang w:val="en-GB"/>
        </w:rPr>
        <w:t>ning, distances and geography.</w:t>
      </w:r>
    </w:p>
    <w:p w14:paraId="22A4BBD8" w14:textId="635461F9" w:rsidR="00066496" w:rsidRPr="006D54AE" w:rsidRDefault="00066496" w:rsidP="00B8548E">
      <w:pPr>
        <w:rPr>
          <w:lang w:val="en-GB"/>
        </w:rPr>
      </w:pPr>
      <w:r w:rsidRPr="006D54AE">
        <w:rPr>
          <w:lang w:val="en-GB"/>
        </w:rPr>
        <w:t xml:space="preserve">Part of the networking model may be the </w:t>
      </w:r>
      <w:r w:rsidRPr="006D54AE">
        <w:rPr>
          <w:i/>
          <w:iCs/>
          <w:lang w:val="en-GB"/>
        </w:rPr>
        <w:t>telemedicine</w:t>
      </w:r>
      <w:r w:rsidRPr="006D54AE">
        <w:rPr>
          <w:lang w:val="en-GB"/>
        </w:rPr>
        <w:t xml:space="preserve">. Organization models and procedures to be followed, may assist 24/7 </w:t>
      </w:r>
      <w:r w:rsidR="00BC0275" w:rsidRPr="006D54AE">
        <w:rPr>
          <w:lang w:val="en-GB"/>
        </w:rPr>
        <w:t>centres</w:t>
      </w:r>
      <w:r w:rsidRPr="006D54AE">
        <w:rPr>
          <w:lang w:val="en-GB"/>
        </w:rPr>
        <w:t xml:space="preserve"> </w:t>
      </w:r>
      <w:r w:rsidR="00BC0275">
        <w:rPr>
          <w:lang w:val="en-GB"/>
        </w:rPr>
        <w:t xml:space="preserve">to </w:t>
      </w:r>
      <w:r w:rsidRPr="006D54AE">
        <w:rPr>
          <w:lang w:val="en-GB"/>
        </w:rPr>
        <w:t>coordinate better with other health facilities</w:t>
      </w:r>
      <w:r w:rsidR="00F92EED">
        <w:rPr>
          <w:lang w:val="en-GB"/>
        </w:rPr>
        <w:t>,</w:t>
      </w:r>
      <w:r w:rsidRPr="006D54AE">
        <w:rPr>
          <w:lang w:val="en-GB"/>
        </w:rPr>
        <w:t xml:space="preserve"> especially hospital emergency units.</w:t>
      </w:r>
    </w:p>
    <w:p w14:paraId="2FC79041" w14:textId="77777777" w:rsidR="00066496" w:rsidRPr="006D54AE" w:rsidRDefault="00066496" w:rsidP="002C6B44">
      <w:pPr>
        <w:pStyle w:val="Subheading"/>
        <w:rPr>
          <w:lang w:val="en-GB"/>
        </w:rPr>
      </w:pPr>
      <w:r w:rsidRPr="006D54AE">
        <w:rPr>
          <w:lang w:val="en-GB"/>
        </w:rPr>
        <w:t xml:space="preserve">Financial arrangements </w:t>
      </w:r>
    </w:p>
    <w:p w14:paraId="6C25A116" w14:textId="1591AEEC" w:rsidR="00066496" w:rsidRPr="006D54AE" w:rsidRDefault="00066496" w:rsidP="00B8548E">
      <w:pPr>
        <w:rPr>
          <w:lang w:val="en-GB"/>
        </w:rPr>
      </w:pPr>
      <w:r w:rsidRPr="006D54AE">
        <w:rPr>
          <w:lang w:val="en-GB"/>
        </w:rPr>
        <w:t>Financial arrangements for night shifts or holiday work duri</w:t>
      </w:r>
      <w:r w:rsidR="00BC0275">
        <w:rPr>
          <w:lang w:val="en-GB"/>
        </w:rPr>
        <w:t>ng 24</w:t>
      </w:r>
      <w:r w:rsidRPr="006D54AE">
        <w:rPr>
          <w:lang w:val="en-GB"/>
        </w:rPr>
        <w:t xml:space="preserve">/7 could be revisited in order to update the mechanisms for </w:t>
      </w:r>
      <w:r w:rsidRPr="006D54AE">
        <w:rPr>
          <w:i/>
          <w:iCs/>
          <w:lang w:val="en-GB"/>
        </w:rPr>
        <w:t>motivating the professionals and improving the work satisfaction</w:t>
      </w:r>
      <w:r w:rsidRPr="006D54AE">
        <w:rPr>
          <w:lang w:val="en-GB"/>
        </w:rPr>
        <w:t>.</w:t>
      </w:r>
    </w:p>
    <w:p w14:paraId="4C5C1537" w14:textId="77777777" w:rsidR="00066496" w:rsidRPr="006D54AE" w:rsidRDefault="00066496" w:rsidP="002C6B44">
      <w:pPr>
        <w:pStyle w:val="Subheading"/>
        <w:rPr>
          <w:lang w:val="en-GB"/>
        </w:rPr>
      </w:pPr>
      <w:r w:rsidRPr="006D54AE">
        <w:rPr>
          <w:lang w:val="en-GB"/>
        </w:rPr>
        <w:t>Social protection and long-term care</w:t>
      </w:r>
    </w:p>
    <w:p w14:paraId="0CFB2D4C" w14:textId="77777777" w:rsidR="00066496" w:rsidRPr="006D54AE" w:rsidRDefault="00066496" w:rsidP="00B8548E">
      <w:pPr>
        <w:rPr>
          <w:lang w:val="en-GB"/>
        </w:rPr>
      </w:pPr>
      <w:r w:rsidRPr="006D54AE">
        <w:rPr>
          <w:lang w:val="en-GB"/>
        </w:rPr>
        <w:t xml:space="preserve">The new regulation of home care may need to be completed with a short section about potential </w:t>
      </w:r>
      <w:r w:rsidRPr="006D54AE">
        <w:rPr>
          <w:i/>
          <w:iCs/>
          <w:lang w:val="en-GB"/>
        </w:rPr>
        <w:t>medical emergency care in the frame of long-term care and coordination with municipality services</w:t>
      </w:r>
      <w:r w:rsidRPr="006D54AE">
        <w:rPr>
          <w:lang w:val="en-GB"/>
        </w:rPr>
        <w:t xml:space="preserve"> and hospital care. Roles and responsibilities during any potential health/social emergencies should be clarified for the whole integrated team made of the coordinator of care (social worker or psychologist) and nurses. The roles and responsibilities of social workers at the Municipality Unit of needs evaluation and referral should also be specified in this context.</w:t>
      </w:r>
    </w:p>
    <w:p w14:paraId="399C8A16" w14:textId="77777777" w:rsidR="00066496" w:rsidRPr="006D54AE" w:rsidRDefault="00066496" w:rsidP="002C6B44">
      <w:pPr>
        <w:pStyle w:val="Subheading"/>
        <w:rPr>
          <w:lang w:val="en-GB"/>
        </w:rPr>
      </w:pPr>
      <w:r w:rsidRPr="006D54AE">
        <w:rPr>
          <w:lang w:val="en-GB"/>
        </w:rPr>
        <w:t>Transitional care</w:t>
      </w:r>
    </w:p>
    <w:p w14:paraId="652AE8EE" w14:textId="30CB132E" w:rsidR="00066496" w:rsidRPr="006D54AE" w:rsidRDefault="00066496" w:rsidP="00B8548E">
      <w:pPr>
        <w:rPr>
          <w:lang w:val="en-GB"/>
        </w:rPr>
      </w:pPr>
      <w:r w:rsidRPr="006D54AE">
        <w:rPr>
          <w:lang w:val="en-GB"/>
        </w:rPr>
        <w:t xml:space="preserve">Additional concepts of interest which may be included to </w:t>
      </w:r>
      <w:r w:rsidR="00BC0275">
        <w:rPr>
          <w:lang w:val="en-GB"/>
        </w:rPr>
        <w:t xml:space="preserve">the </w:t>
      </w:r>
      <w:r w:rsidRPr="006D54AE">
        <w:rPr>
          <w:lang w:val="en-GB"/>
        </w:rPr>
        <w:t xml:space="preserve">24/7 list of services are ‘transitional care’ and ‘intermediate care’. They refer to </w:t>
      </w:r>
      <w:r w:rsidRPr="006D54AE">
        <w:rPr>
          <w:i/>
          <w:iCs/>
          <w:lang w:val="en-GB"/>
        </w:rPr>
        <w:t>services during the transitions from hospital to home, from home to hospital, and from illness or injury to recovery and independence</w:t>
      </w:r>
      <w:r w:rsidRPr="006D54AE">
        <w:rPr>
          <w:lang w:val="en-GB"/>
        </w:rPr>
        <w:t>. In contrast to chronic case management, the service is shorter (usually weeks) and has the clear objectives of preventing readmission, shortening hospital stays, and reducing delays in the transition to post-acute care. Some research has shown that half of readmissions to hospital occur when physicians are not available for “hospital at home”</w:t>
      </w:r>
      <w:r w:rsidR="00BC0275" w:rsidRPr="006D54AE">
        <w:rPr>
          <w:lang w:val="en-GB"/>
        </w:rPr>
        <w:t>;</w:t>
      </w:r>
      <w:r w:rsidRPr="006D54AE">
        <w:rPr>
          <w:lang w:val="en-GB"/>
        </w:rPr>
        <w:t xml:space="preserve"> transitional care services are required to cover evenings and weekends to decrease attendance at emergency departments.</w:t>
      </w:r>
    </w:p>
    <w:p w14:paraId="2730DD98" w14:textId="77777777" w:rsidR="00066496" w:rsidRPr="006D54AE" w:rsidRDefault="00066496" w:rsidP="002C6B44">
      <w:pPr>
        <w:pStyle w:val="Subheading"/>
        <w:rPr>
          <w:lang w:val="en-GB"/>
        </w:rPr>
      </w:pPr>
      <w:r w:rsidRPr="006D54AE">
        <w:rPr>
          <w:lang w:val="en-GB"/>
        </w:rPr>
        <w:t>Role of the head nurse</w:t>
      </w:r>
    </w:p>
    <w:p w14:paraId="7A9BDC7A" w14:textId="4559C194" w:rsidR="00066496" w:rsidRPr="006D54AE" w:rsidRDefault="00066496" w:rsidP="00F0474A">
      <w:pPr>
        <w:spacing w:after="60"/>
        <w:rPr>
          <w:lang w:val="en-GB"/>
        </w:rPr>
      </w:pPr>
      <w:r w:rsidRPr="006D54AE">
        <w:rPr>
          <w:i/>
          <w:iCs/>
          <w:lang w:val="en-GB"/>
        </w:rPr>
        <w:t>Head nurse</w:t>
      </w:r>
      <w:r w:rsidRPr="006D54AE">
        <w:rPr>
          <w:lang w:val="en-GB"/>
        </w:rPr>
        <w:t xml:space="preserve"> is a key position in the HC. This position should be institutionalized in health </w:t>
      </w:r>
      <w:r w:rsidR="00BC0275" w:rsidRPr="006D54AE">
        <w:rPr>
          <w:lang w:val="en-GB"/>
        </w:rPr>
        <w:t>centres</w:t>
      </w:r>
      <w:r w:rsidRPr="006D54AE">
        <w:rPr>
          <w:lang w:val="en-GB"/>
        </w:rPr>
        <w:t xml:space="preserve"> with at least more than 10 nurses. They may be given some role in health emergenci</w:t>
      </w:r>
      <w:r w:rsidR="00BC0275">
        <w:rPr>
          <w:lang w:val="en-GB"/>
        </w:rPr>
        <w:t xml:space="preserve">es and medical emergency care. </w:t>
      </w:r>
      <w:r w:rsidRPr="006D54AE">
        <w:rPr>
          <w:lang w:val="en-GB"/>
        </w:rPr>
        <w:t>Some of the required criteria or competencies for the head nurse in 24/7 HC may include:</w:t>
      </w:r>
    </w:p>
    <w:p w14:paraId="5EF3E2B1" w14:textId="56D61F33" w:rsidR="00066496" w:rsidRPr="006D54AE" w:rsidRDefault="00BC0275" w:rsidP="00B8548E">
      <w:pPr>
        <w:pStyle w:val="ListParagraph"/>
        <w:numPr>
          <w:ilvl w:val="0"/>
          <w:numId w:val="24"/>
        </w:numPr>
        <w:rPr>
          <w:rFonts w:eastAsia="Calibri"/>
          <w:lang w:val="en-GB"/>
        </w:rPr>
      </w:pPr>
      <w:r>
        <w:rPr>
          <w:rFonts w:eastAsia="Calibri"/>
          <w:lang w:val="en-GB"/>
        </w:rPr>
        <w:t>K</w:t>
      </w:r>
      <w:r w:rsidR="00066496" w:rsidRPr="006D54AE">
        <w:rPr>
          <w:rFonts w:eastAsia="Calibri"/>
          <w:lang w:val="en-GB"/>
        </w:rPr>
        <w:t>nowledge on emergency healthcare</w:t>
      </w:r>
      <w:r>
        <w:rPr>
          <w:rFonts w:eastAsia="Calibri"/>
          <w:lang w:val="en-GB"/>
        </w:rPr>
        <w:t>;</w:t>
      </w:r>
    </w:p>
    <w:p w14:paraId="2517530F" w14:textId="2AC55441" w:rsidR="00066496" w:rsidRPr="006D54AE" w:rsidRDefault="00066496" w:rsidP="00B8548E">
      <w:pPr>
        <w:pStyle w:val="ListParagraph"/>
        <w:numPr>
          <w:ilvl w:val="0"/>
          <w:numId w:val="24"/>
        </w:numPr>
        <w:rPr>
          <w:rFonts w:eastAsia="Calibri"/>
          <w:lang w:val="en-GB"/>
        </w:rPr>
      </w:pPr>
      <w:r w:rsidRPr="006D54AE">
        <w:rPr>
          <w:rFonts w:eastAsia="Calibri"/>
          <w:lang w:val="en-GB"/>
        </w:rPr>
        <w:t>Knowledge on organization of PHC services</w:t>
      </w:r>
      <w:r w:rsidR="00BC0275">
        <w:rPr>
          <w:rFonts w:eastAsia="Calibri"/>
          <w:lang w:val="en-GB"/>
        </w:rPr>
        <w:t>;</w:t>
      </w:r>
    </w:p>
    <w:p w14:paraId="04ADF271" w14:textId="286A3499" w:rsidR="00066496" w:rsidRPr="006D54AE" w:rsidRDefault="00066496" w:rsidP="00B8548E">
      <w:pPr>
        <w:pStyle w:val="ListParagraph"/>
        <w:numPr>
          <w:ilvl w:val="0"/>
          <w:numId w:val="24"/>
        </w:numPr>
        <w:rPr>
          <w:rFonts w:eastAsia="Calibri"/>
          <w:lang w:val="en-GB"/>
        </w:rPr>
      </w:pPr>
      <w:r w:rsidRPr="006D54AE">
        <w:rPr>
          <w:rFonts w:eastAsia="Calibri"/>
          <w:lang w:val="en-GB"/>
        </w:rPr>
        <w:t>Administrative capacities (decision-making, reporting, and communicating</w:t>
      </w:r>
      <w:r w:rsidR="00BC0275">
        <w:rPr>
          <w:rFonts w:eastAsia="Calibri"/>
          <w:lang w:val="en-GB"/>
        </w:rPr>
        <w:t>);</w:t>
      </w:r>
    </w:p>
    <w:p w14:paraId="46900487" w14:textId="2BE4FF78" w:rsidR="00066496" w:rsidRPr="006D54AE" w:rsidRDefault="00066496" w:rsidP="00B8548E">
      <w:pPr>
        <w:pStyle w:val="ListParagraph"/>
        <w:numPr>
          <w:ilvl w:val="0"/>
          <w:numId w:val="24"/>
        </w:numPr>
        <w:rPr>
          <w:rFonts w:eastAsia="Calibri"/>
          <w:lang w:val="en-GB"/>
        </w:rPr>
      </w:pPr>
      <w:r w:rsidRPr="006D54AE">
        <w:rPr>
          <w:rFonts w:eastAsia="Calibri"/>
          <w:lang w:val="en-GB"/>
        </w:rPr>
        <w:t>Community health evaluation and monitoring</w:t>
      </w:r>
      <w:r w:rsidR="00BC0275">
        <w:rPr>
          <w:rFonts w:eastAsia="Calibri"/>
          <w:lang w:val="en-GB"/>
        </w:rPr>
        <w:t>;</w:t>
      </w:r>
      <w:r w:rsidRPr="006D54AE">
        <w:rPr>
          <w:rFonts w:eastAsia="Calibri"/>
          <w:lang w:val="en-GB"/>
        </w:rPr>
        <w:t xml:space="preserve"> </w:t>
      </w:r>
    </w:p>
    <w:p w14:paraId="6979F32D" w14:textId="574DDF28" w:rsidR="00066496" w:rsidRPr="006D54AE" w:rsidRDefault="00BC0275" w:rsidP="00B8548E">
      <w:pPr>
        <w:pStyle w:val="ListParagraph"/>
        <w:numPr>
          <w:ilvl w:val="0"/>
          <w:numId w:val="24"/>
        </w:numPr>
        <w:rPr>
          <w:rFonts w:eastAsia="Calibri"/>
          <w:lang w:val="en-GB"/>
        </w:rPr>
      </w:pPr>
      <w:r>
        <w:rPr>
          <w:rFonts w:eastAsia="Calibri"/>
          <w:lang w:val="en-GB"/>
        </w:rPr>
        <w:t>Health emergency knowledge.</w:t>
      </w:r>
    </w:p>
    <w:p w14:paraId="54A335FF" w14:textId="77777777" w:rsidR="00066496" w:rsidRPr="006D54AE" w:rsidRDefault="00066496" w:rsidP="002C6B44">
      <w:pPr>
        <w:pStyle w:val="Subheading"/>
        <w:rPr>
          <w:lang w:val="en-GB"/>
        </w:rPr>
      </w:pPr>
      <w:r w:rsidRPr="006D54AE">
        <w:rPr>
          <w:lang w:val="en-GB"/>
        </w:rPr>
        <w:t>Information system</w:t>
      </w:r>
    </w:p>
    <w:p w14:paraId="00913640" w14:textId="56B3B42D" w:rsidR="00066496" w:rsidRPr="006D54AE" w:rsidRDefault="00066496" w:rsidP="00B8548E">
      <w:pPr>
        <w:rPr>
          <w:lang w:val="en-GB"/>
        </w:rPr>
      </w:pPr>
      <w:r w:rsidRPr="006D54AE">
        <w:rPr>
          <w:i/>
          <w:iCs/>
          <w:lang w:val="en-GB"/>
        </w:rPr>
        <w:t>Information system rationalization</w:t>
      </w:r>
      <w:r w:rsidRPr="006D54AE">
        <w:rPr>
          <w:lang w:val="en-GB"/>
        </w:rPr>
        <w:t>: After an analysis of the various information systems efficacy, an agreement should be needed about the data to be collected, the reporting format and reporting time. It should try to avoid unnecessary information, duplication and overloading for the doctors. Any rationalization or upgrade of the information system should take into consideration the need for preparedness in case of emergencies. In this case</w:t>
      </w:r>
      <w:r w:rsidR="00BC0275">
        <w:rPr>
          <w:lang w:val="en-GB"/>
        </w:rPr>
        <w:t>,</w:t>
      </w:r>
      <w:r w:rsidRPr="006D54AE">
        <w:rPr>
          <w:lang w:val="en-GB"/>
        </w:rPr>
        <w:t xml:space="preserve"> 24/7 health </w:t>
      </w:r>
      <w:r w:rsidR="00BC0275" w:rsidRPr="006D54AE">
        <w:rPr>
          <w:lang w:val="en-GB"/>
        </w:rPr>
        <w:t>centres</w:t>
      </w:r>
      <w:r w:rsidRPr="006D54AE">
        <w:rPr>
          <w:lang w:val="en-GB"/>
        </w:rPr>
        <w:t xml:space="preserve"> or other local and national stakeholders must be able to know the prevalence of chronic diseases in the catchment area and estimate the volume of services that will be needed in </w:t>
      </w:r>
      <w:r w:rsidR="00BC0275">
        <w:rPr>
          <w:lang w:val="en-GB"/>
        </w:rPr>
        <w:t xml:space="preserve">a </w:t>
      </w:r>
      <w:r w:rsidRPr="006D54AE">
        <w:rPr>
          <w:lang w:val="en-GB"/>
        </w:rPr>
        <w:t>given period of time. For example, extrapolation from national data may give an idea of the cases in need for service in 100000 inhabitants; around 20000 persons with hypertension, around 5000 persons with diabetes, 3500 cardiovascular diseases, 2000 chronic obstructive pulmonary diseases, 1000 asthma and 15 cancers. They would produce in emergency situation 1000 medical emergencies because of diabetes, 500 related to cardiovascular disease and hypertension and 200 related to pulmonary diseases.</w:t>
      </w:r>
    </w:p>
    <w:p w14:paraId="0FC82A36" w14:textId="7E44B658" w:rsidR="00066496" w:rsidRPr="006D54AE" w:rsidRDefault="00066496" w:rsidP="002C6B44">
      <w:pPr>
        <w:pStyle w:val="Subheading"/>
        <w:rPr>
          <w:lang w:val="en-GB"/>
        </w:rPr>
      </w:pPr>
      <w:r w:rsidRPr="006D54AE">
        <w:rPr>
          <w:lang w:val="en-GB"/>
        </w:rPr>
        <w:t xml:space="preserve">Indicators of performance </w:t>
      </w:r>
    </w:p>
    <w:p w14:paraId="297AAC03" w14:textId="703D68F4" w:rsidR="00066496" w:rsidRPr="006D54AE" w:rsidRDefault="00066496" w:rsidP="00B8548E">
      <w:pPr>
        <w:rPr>
          <w:lang w:val="en-GB"/>
        </w:rPr>
      </w:pPr>
      <w:r w:rsidRPr="006D54AE">
        <w:rPr>
          <w:lang w:val="en-GB"/>
        </w:rPr>
        <w:t xml:space="preserve">While detailed </w:t>
      </w:r>
      <w:r w:rsidRPr="006D54AE">
        <w:rPr>
          <w:i/>
          <w:iCs/>
          <w:lang w:val="en-GB"/>
        </w:rPr>
        <w:t>indicators of services and performance</w:t>
      </w:r>
      <w:r w:rsidRPr="006D54AE">
        <w:rPr>
          <w:lang w:val="en-GB"/>
        </w:rPr>
        <w:t xml:space="preserve"> are included in the ‘contract of services’ between health </w:t>
      </w:r>
      <w:r w:rsidR="00BC0275" w:rsidRPr="006D54AE">
        <w:rPr>
          <w:lang w:val="en-GB"/>
        </w:rPr>
        <w:t>centres</w:t>
      </w:r>
      <w:r w:rsidRPr="006D54AE">
        <w:rPr>
          <w:lang w:val="en-GB"/>
        </w:rPr>
        <w:t xml:space="preserve"> and the Health Insurance Fund, m</w:t>
      </w:r>
      <w:r w:rsidR="00BC0275">
        <w:rPr>
          <w:lang w:val="en-GB"/>
        </w:rPr>
        <w:t>edical emergency for 24 hours, seven</w:t>
      </w:r>
      <w:r w:rsidRPr="006D54AE">
        <w:rPr>
          <w:lang w:val="en-GB"/>
        </w:rPr>
        <w:t xml:space="preserve"> days a week is not covered by any of them. It makes it, therefore, hard to monitor or evaluate this service component of specially designated health </w:t>
      </w:r>
      <w:r w:rsidR="00BC0275" w:rsidRPr="006D54AE">
        <w:rPr>
          <w:lang w:val="en-GB"/>
        </w:rPr>
        <w:t>centres</w:t>
      </w:r>
      <w:r w:rsidRPr="006D54AE">
        <w:rPr>
          <w:lang w:val="en-GB"/>
        </w:rPr>
        <w:t xml:space="preserve">. It would be recommendable to include among indicators at least </w:t>
      </w:r>
      <w:r w:rsidR="00BC0275" w:rsidRPr="006D54AE">
        <w:rPr>
          <w:lang w:val="en-GB"/>
        </w:rPr>
        <w:t>one, which</w:t>
      </w:r>
      <w:r w:rsidRPr="006D54AE">
        <w:rPr>
          <w:lang w:val="en-GB"/>
        </w:rPr>
        <w:t xml:space="preserve"> informs about: </w:t>
      </w:r>
    </w:p>
    <w:p w14:paraId="3B01F05F" w14:textId="193D2CF0" w:rsidR="00066496" w:rsidRPr="006D54AE" w:rsidRDefault="00BC0275" w:rsidP="00B8548E">
      <w:pPr>
        <w:rPr>
          <w:lang w:val="en-GB"/>
        </w:rPr>
      </w:pPr>
      <w:r>
        <w:rPr>
          <w:lang w:val="en-GB"/>
        </w:rPr>
        <w:t xml:space="preserve">Option 1: </w:t>
      </w:r>
      <w:r w:rsidR="00066496" w:rsidRPr="006D54AE">
        <w:rPr>
          <w:lang w:val="en-GB"/>
        </w:rPr>
        <w:t>The ratio of medical emergencies taken care of at the PHC level to those referred to higher levels of health system</w:t>
      </w:r>
      <w:r w:rsidR="00F0474A">
        <w:rPr>
          <w:lang w:val="en-GB"/>
        </w:rPr>
        <w:t>;</w:t>
      </w:r>
    </w:p>
    <w:p w14:paraId="2346A289" w14:textId="77777777" w:rsidR="00B8548E" w:rsidRPr="006D54AE" w:rsidRDefault="00066496" w:rsidP="00B8548E">
      <w:pPr>
        <w:rPr>
          <w:lang w:val="en-GB"/>
        </w:rPr>
      </w:pPr>
      <w:r w:rsidRPr="006D54AE">
        <w:rPr>
          <w:lang w:val="en-GB"/>
        </w:rPr>
        <w:t xml:space="preserve">Option 2: The proportion of medical emergencies after usual working hours among the total number of medical emergencies. </w:t>
      </w:r>
    </w:p>
    <w:p w14:paraId="1CCE6E7B" w14:textId="77777777" w:rsidR="00B8548E" w:rsidRPr="006D54AE" w:rsidRDefault="00B8548E">
      <w:pPr>
        <w:overflowPunct/>
        <w:autoSpaceDE/>
        <w:autoSpaceDN/>
        <w:adjustRightInd/>
        <w:jc w:val="left"/>
        <w:textAlignment w:val="auto"/>
        <w:rPr>
          <w:lang w:val="en-GB"/>
        </w:rPr>
      </w:pPr>
      <w:r w:rsidRPr="006D54AE">
        <w:rPr>
          <w:lang w:val="en-GB"/>
        </w:rPr>
        <w:br w:type="page"/>
      </w:r>
    </w:p>
    <w:p w14:paraId="07280B76" w14:textId="77777777" w:rsidR="00066496" w:rsidRPr="006D54AE" w:rsidRDefault="00066496" w:rsidP="00B23520">
      <w:pPr>
        <w:pStyle w:val="Heading1"/>
        <w:rPr>
          <w:lang w:val="en-GB"/>
        </w:rPr>
      </w:pPr>
      <w:bookmarkStart w:id="48" w:name="_Toc142405873"/>
      <w:r w:rsidRPr="006D54AE">
        <w:rPr>
          <w:lang w:val="en-GB"/>
        </w:rPr>
        <w:t>BIBLIOGRAPHY</w:t>
      </w:r>
      <w:bookmarkEnd w:id="48"/>
    </w:p>
    <w:p w14:paraId="1DEA7543" w14:textId="77777777" w:rsidR="00066496" w:rsidRPr="006D54AE" w:rsidRDefault="00066496" w:rsidP="00B8548E">
      <w:pPr>
        <w:numPr>
          <w:ilvl w:val="0"/>
          <w:numId w:val="8"/>
        </w:numPr>
        <w:spacing w:after="0"/>
        <w:contextualSpacing/>
        <w:rPr>
          <w:rFonts w:ascii="Calibri" w:eastAsia="Calibri" w:hAnsi="Calibri" w:cs="Calibri"/>
          <w:lang w:val="en-GB"/>
        </w:rPr>
      </w:pPr>
      <w:r w:rsidRPr="006D54AE">
        <w:rPr>
          <w:rFonts w:ascii="Calibri" w:eastAsia="Calibri" w:hAnsi="Calibri" w:cs="Calibri"/>
          <w:lang w:val="en-GB"/>
        </w:rPr>
        <w:t>72</w:t>
      </w:r>
      <w:r w:rsidRPr="006D54AE">
        <w:rPr>
          <w:rFonts w:ascii="Calibri" w:eastAsia="Calibri" w:hAnsi="Calibri" w:cs="Calibri"/>
          <w:vertAlign w:val="superscript"/>
          <w:lang w:val="en-GB"/>
        </w:rPr>
        <w:t>nd</w:t>
      </w:r>
      <w:r w:rsidRPr="006D54AE">
        <w:rPr>
          <w:rFonts w:ascii="Calibri" w:eastAsia="Calibri" w:hAnsi="Calibri" w:cs="Calibri"/>
          <w:lang w:val="en-GB"/>
        </w:rPr>
        <w:t xml:space="preserve">  Asambly of WHO. Emergency Care Systems for Universal Coverage 2019</w:t>
      </w:r>
    </w:p>
    <w:p w14:paraId="1A3088D8" w14:textId="77777777" w:rsidR="00066496" w:rsidRPr="006D54AE" w:rsidRDefault="00066496" w:rsidP="00B8548E">
      <w:pPr>
        <w:numPr>
          <w:ilvl w:val="0"/>
          <w:numId w:val="8"/>
        </w:numPr>
        <w:spacing w:after="0"/>
        <w:contextualSpacing/>
        <w:rPr>
          <w:rFonts w:ascii="Calibri" w:eastAsia="Calibri" w:hAnsi="Calibri" w:cs="Calibri"/>
          <w:lang w:val="en-GB"/>
        </w:rPr>
      </w:pPr>
      <w:r w:rsidRPr="006D54AE">
        <w:rPr>
          <w:rFonts w:ascii="Calibri" w:eastAsia="Calibri" w:hAnsi="Calibri" w:cs="Calibri"/>
          <w:lang w:val="en-GB"/>
        </w:rPr>
        <w:t>Building primary care in a changing Europe. Case Studies. European Observatory on Health Care Systems and Policies. Dionne S. Kringos, Wienke G.W. Boerma, Allen Hutchinson, Richard B. Saltman. 2015</w:t>
      </w:r>
    </w:p>
    <w:p w14:paraId="0C95EE73" w14:textId="77777777" w:rsidR="00066496" w:rsidRPr="006D54AE" w:rsidRDefault="00066496" w:rsidP="00B8548E">
      <w:pPr>
        <w:numPr>
          <w:ilvl w:val="0"/>
          <w:numId w:val="8"/>
        </w:numPr>
        <w:spacing w:after="0"/>
        <w:contextualSpacing/>
        <w:rPr>
          <w:rFonts w:ascii="Calibri" w:eastAsia="Calibri" w:hAnsi="Calibri" w:cs="Calibri"/>
          <w:lang w:val="en-GB"/>
        </w:rPr>
      </w:pPr>
      <w:r w:rsidRPr="006D54AE">
        <w:rPr>
          <w:rFonts w:ascii="Calibri" w:eastAsia="Calibri" w:hAnsi="Calibri" w:cs="Calibri"/>
          <w:lang w:val="en-GB"/>
        </w:rPr>
        <w:t>Health care outside hospital. Accessing generalist and specialist care in eight countries. Policy brief. European Observatory on Health Care Systems and Policies. Stefanie Ettelt et al. 2006</w:t>
      </w:r>
    </w:p>
    <w:p w14:paraId="39078842" w14:textId="77777777" w:rsidR="00066496" w:rsidRPr="006D54AE" w:rsidRDefault="00066496" w:rsidP="00B8548E">
      <w:pPr>
        <w:numPr>
          <w:ilvl w:val="0"/>
          <w:numId w:val="8"/>
        </w:numPr>
        <w:spacing w:after="0"/>
        <w:contextualSpacing/>
        <w:rPr>
          <w:rFonts w:ascii="Calibri" w:eastAsia="Calibri" w:hAnsi="Calibri" w:cs="Calibri"/>
          <w:lang w:val="en-GB"/>
        </w:rPr>
      </w:pPr>
      <w:r w:rsidRPr="004F036C">
        <w:rPr>
          <w:rFonts w:ascii="Calibri" w:eastAsia="Calibri" w:hAnsi="Calibri" w:cs="Calibri"/>
          <w:lang w:val="es-ES"/>
        </w:rPr>
        <w:t xml:space="preserve">Lina Díaz-Castro et al. </w:t>
      </w:r>
      <w:r w:rsidRPr="006D54AE">
        <w:rPr>
          <w:rFonts w:ascii="Calibri" w:eastAsia="Calibri" w:hAnsi="Calibri" w:cs="Calibri"/>
          <w:lang w:val="en-GB"/>
        </w:rPr>
        <w:t>Analytical Framework of Governance in Health Policies in the Face of Health Emergencies: A Systematic Review. Frontiers in Public Health. 2022</w:t>
      </w:r>
    </w:p>
    <w:p w14:paraId="346D7B4F" w14:textId="77777777" w:rsidR="00066496" w:rsidRPr="006D54AE" w:rsidRDefault="00066496" w:rsidP="00B8548E">
      <w:pPr>
        <w:numPr>
          <w:ilvl w:val="0"/>
          <w:numId w:val="8"/>
        </w:numPr>
        <w:spacing w:after="0"/>
        <w:contextualSpacing/>
        <w:rPr>
          <w:rFonts w:ascii="Calibri" w:eastAsia="Calibri" w:hAnsi="Calibri" w:cs="Calibri"/>
          <w:lang w:val="en-GB"/>
        </w:rPr>
      </w:pPr>
      <w:r w:rsidRPr="006D54AE">
        <w:rPr>
          <w:rFonts w:ascii="Calibri" w:eastAsia="Calibri" w:hAnsi="Calibri" w:cs="Calibri"/>
          <w:lang w:val="en-GB"/>
        </w:rPr>
        <w:t>Managing emergencies in clinical practice. A guide for preparation response and recovery. Royal Australian College of General Practitioners. 2017</w:t>
      </w:r>
    </w:p>
    <w:p w14:paraId="653852D7" w14:textId="77777777" w:rsidR="00066496" w:rsidRPr="006D54AE" w:rsidRDefault="00066496" w:rsidP="00B8548E">
      <w:pPr>
        <w:numPr>
          <w:ilvl w:val="0"/>
          <w:numId w:val="8"/>
        </w:numPr>
        <w:spacing w:after="0"/>
        <w:contextualSpacing/>
        <w:rPr>
          <w:rFonts w:ascii="Calibri" w:eastAsia="Calibri" w:hAnsi="Calibri" w:cs="Calibri"/>
          <w:lang w:val="en-GB"/>
        </w:rPr>
      </w:pPr>
      <w:r w:rsidRPr="006D54AE">
        <w:rPr>
          <w:rFonts w:ascii="Calibri" w:eastAsia="Calibri" w:hAnsi="Calibri" w:cs="Calibri"/>
          <w:lang w:val="en-GB"/>
        </w:rPr>
        <w:t>WHO. Technical series on primary health care. Primary Health Care and Health Emergencies. Brief. 2018</w:t>
      </w:r>
    </w:p>
    <w:p w14:paraId="096DCE32" w14:textId="77777777" w:rsidR="00066496" w:rsidRPr="006D54AE" w:rsidRDefault="00066496" w:rsidP="00B8548E">
      <w:pPr>
        <w:numPr>
          <w:ilvl w:val="0"/>
          <w:numId w:val="8"/>
        </w:numPr>
        <w:spacing w:after="0"/>
        <w:contextualSpacing/>
        <w:rPr>
          <w:rFonts w:ascii="Calibri" w:eastAsia="Calibri" w:hAnsi="Calibri" w:cs="Calibri"/>
          <w:lang w:val="en-GB"/>
        </w:rPr>
      </w:pPr>
      <w:r w:rsidRPr="006D54AE">
        <w:rPr>
          <w:rFonts w:ascii="Calibri" w:eastAsia="Calibri" w:hAnsi="Calibri" w:cs="Calibri"/>
          <w:lang w:val="en-GB"/>
        </w:rPr>
        <w:t>Stronger collaboration for an equitable and resilient recovery towards the health-related Sustainable Development Goals, incentivizing collaboration. Progress report</w:t>
      </w:r>
      <w:r w:rsidRPr="006D54AE">
        <w:rPr>
          <w:rFonts w:ascii="Calibri" w:eastAsia="Calibri" w:hAnsi="Calibri" w:cs="Calibri"/>
          <w:b/>
          <w:bCs/>
          <w:color w:val="FFFFFF" w:themeColor="background1"/>
          <w:lang w:val="en-GB"/>
        </w:rPr>
        <w:t xml:space="preserve"> </w:t>
      </w:r>
      <w:r w:rsidRPr="006D54AE">
        <w:rPr>
          <w:rFonts w:ascii="Calibri" w:eastAsia="Calibri" w:hAnsi="Calibri" w:cs="Calibri"/>
          <w:lang w:val="en-GB"/>
        </w:rPr>
        <w:t>on the Global</w:t>
      </w:r>
      <w:r w:rsidRPr="006D54AE">
        <w:rPr>
          <w:rFonts w:ascii="Calibri" w:eastAsia="Calibri" w:hAnsi="Calibri" w:cs="Calibri"/>
          <w:b/>
          <w:bCs/>
          <w:color w:val="FFFFFF" w:themeColor="background1"/>
          <w:lang w:val="en-GB"/>
        </w:rPr>
        <w:t xml:space="preserve"> </w:t>
      </w:r>
      <w:r w:rsidRPr="006D54AE">
        <w:rPr>
          <w:rFonts w:ascii="Calibri" w:eastAsia="Calibri" w:hAnsi="Calibri" w:cs="Calibri"/>
          <w:lang w:val="en-GB"/>
        </w:rPr>
        <w:t>Action Plan for</w:t>
      </w:r>
      <w:r w:rsidRPr="006D54AE">
        <w:rPr>
          <w:rFonts w:ascii="Calibri" w:eastAsia="Calibri" w:hAnsi="Calibri" w:cs="Calibri"/>
          <w:b/>
          <w:bCs/>
          <w:color w:val="FFFFFF" w:themeColor="background1"/>
          <w:lang w:val="en-GB"/>
        </w:rPr>
        <w:t xml:space="preserve"> </w:t>
      </w:r>
      <w:r w:rsidRPr="006D54AE">
        <w:rPr>
          <w:rFonts w:ascii="Calibri" w:eastAsia="Calibri" w:hAnsi="Calibri" w:cs="Calibri"/>
          <w:lang w:val="en-GB"/>
        </w:rPr>
        <w:t>Healthy Lives and</w:t>
      </w:r>
      <w:r w:rsidRPr="006D54AE">
        <w:rPr>
          <w:rFonts w:ascii="Calibri" w:eastAsia="Calibri" w:hAnsi="Calibri" w:cs="Calibri"/>
          <w:b/>
          <w:bCs/>
          <w:color w:val="FFFFFF" w:themeColor="background1"/>
          <w:lang w:val="en-GB"/>
        </w:rPr>
        <w:t xml:space="preserve"> </w:t>
      </w:r>
      <w:r w:rsidRPr="006D54AE">
        <w:rPr>
          <w:rFonts w:ascii="Calibri" w:eastAsia="Calibri" w:hAnsi="Calibri" w:cs="Calibri"/>
          <w:lang w:val="en-GB"/>
        </w:rPr>
        <w:t>Well-being for All (GAP 2022)</w:t>
      </w:r>
    </w:p>
    <w:p w14:paraId="20255782" w14:textId="77777777" w:rsidR="00066496" w:rsidRPr="004F036C" w:rsidRDefault="00066496" w:rsidP="00B8548E">
      <w:pPr>
        <w:numPr>
          <w:ilvl w:val="0"/>
          <w:numId w:val="8"/>
        </w:numPr>
        <w:spacing w:after="0"/>
        <w:contextualSpacing/>
        <w:rPr>
          <w:rFonts w:ascii="Calibri" w:eastAsia="Calibri" w:hAnsi="Calibri" w:cs="Calibri"/>
          <w:lang w:val="pt-BR"/>
        </w:rPr>
      </w:pPr>
      <w:r w:rsidRPr="004F036C">
        <w:rPr>
          <w:rFonts w:ascii="Calibri" w:eastAsia="Calibri" w:hAnsi="Calibri" w:cs="Calibri"/>
          <w:lang w:val="pt-BR"/>
        </w:rPr>
        <w:t>Kushtetuta e Republikes se Shqiperise 2008</w:t>
      </w:r>
    </w:p>
    <w:p w14:paraId="4974356B" w14:textId="77777777" w:rsidR="00066496" w:rsidRPr="006D54AE" w:rsidRDefault="00066496" w:rsidP="00B8548E">
      <w:pPr>
        <w:numPr>
          <w:ilvl w:val="0"/>
          <w:numId w:val="8"/>
        </w:numPr>
        <w:spacing w:after="0"/>
        <w:contextualSpacing/>
        <w:rPr>
          <w:rFonts w:ascii="Calibri" w:eastAsia="Calibri" w:hAnsi="Calibri" w:cs="Calibri"/>
          <w:lang w:val="en-GB"/>
        </w:rPr>
      </w:pPr>
      <w:r w:rsidRPr="006D54AE">
        <w:rPr>
          <w:rFonts w:ascii="Calibri" w:eastAsia="Calibri" w:hAnsi="Calibri" w:cs="Calibri"/>
          <w:lang w:val="en-GB"/>
        </w:rPr>
        <w:t>Ligji per emergjencat civile 2001</w:t>
      </w:r>
    </w:p>
    <w:p w14:paraId="7D54B8EC" w14:textId="77777777" w:rsidR="00066496" w:rsidRPr="006D54AE" w:rsidRDefault="00066496" w:rsidP="00B8548E">
      <w:pPr>
        <w:numPr>
          <w:ilvl w:val="0"/>
          <w:numId w:val="8"/>
        </w:numPr>
        <w:spacing w:after="0"/>
        <w:contextualSpacing/>
        <w:rPr>
          <w:rFonts w:ascii="Calibri" w:eastAsia="Calibri" w:hAnsi="Calibri" w:cs="Calibri"/>
          <w:lang w:val="en-GB"/>
        </w:rPr>
      </w:pPr>
      <w:r w:rsidRPr="006D54AE">
        <w:rPr>
          <w:rFonts w:ascii="Calibri" w:eastAsia="Calibri" w:hAnsi="Calibri" w:cs="Calibri"/>
          <w:lang w:val="en-GB"/>
        </w:rPr>
        <w:t>Ligji per mbrojtjen civile 2019</w:t>
      </w:r>
    </w:p>
    <w:p w14:paraId="0A1760F6" w14:textId="77777777" w:rsidR="00066496" w:rsidRPr="006D54AE" w:rsidRDefault="00066496" w:rsidP="00B8548E">
      <w:pPr>
        <w:numPr>
          <w:ilvl w:val="0"/>
          <w:numId w:val="8"/>
        </w:numPr>
        <w:spacing w:after="0"/>
        <w:contextualSpacing/>
        <w:rPr>
          <w:rFonts w:ascii="Calibri" w:eastAsia="Calibri" w:hAnsi="Calibri" w:cs="Calibri"/>
          <w:lang w:val="en-GB"/>
        </w:rPr>
      </w:pPr>
      <w:r w:rsidRPr="006D54AE">
        <w:rPr>
          <w:rFonts w:ascii="Calibri" w:eastAsia="Calibri" w:hAnsi="Calibri" w:cs="Calibri"/>
          <w:lang w:val="en-GB"/>
        </w:rPr>
        <w:t>Ligji per kujdesin shendetesor 2009 dhe ligji I ndryshuar 2019</w:t>
      </w:r>
    </w:p>
    <w:p w14:paraId="01C247E8" w14:textId="77777777" w:rsidR="00066496" w:rsidRPr="006D54AE" w:rsidRDefault="00066496" w:rsidP="00B8548E">
      <w:pPr>
        <w:numPr>
          <w:ilvl w:val="0"/>
          <w:numId w:val="8"/>
        </w:numPr>
        <w:spacing w:after="0"/>
        <w:contextualSpacing/>
        <w:rPr>
          <w:rFonts w:ascii="Calibri" w:eastAsia="Calibri" w:hAnsi="Calibri" w:cs="Calibri"/>
          <w:lang w:val="en-GB"/>
        </w:rPr>
      </w:pPr>
      <w:r w:rsidRPr="006D54AE">
        <w:rPr>
          <w:rFonts w:ascii="Calibri" w:eastAsia="Calibri" w:hAnsi="Calibri" w:cs="Calibri"/>
          <w:lang w:val="en-GB"/>
        </w:rPr>
        <w:t>Ligji per sherbimet sociale 2016</w:t>
      </w:r>
    </w:p>
    <w:p w14:paraId="037AF619" w14:textId="77777777" w:rsidR="00066496" w:rsidRPr="006D54AE" w:rsidRDefault="00066496" w:rsidP="00B8548E">
      <w:pPr>
        <w:numPr>
          <w:ilvl w:val="0"/>
          <w:numId w:val="8"/>
        </w:numPr>
        <w:spacing w:after="0"/>
        <w:contextualSpacing/>
        <w:rPr>
          <w:rFonts w:ascii="Calibri" w:eastAsia="Calibri" w:hAnsi="Calibri" w:cs="Calibri"/>
          <w:lang w:val="en-GB"/>
        </w:rPr>
      </w:pPr>
      <w:r w:rsidRPr="006D54AE">
        <w:rPr>
          <w:rFonts w:ascii="Calibri" w:eastAsia="Calibri" w:hAnsi="Calibri" w:cs="Calibri"/>
          <w:lang w:val="en-GB"/>
        </w:rPr>
        <w:t>Ligji I sherbimeve spitalore 2022</w:t>
      </w:r>
    </w:p>
    <w:p w14:paraId="64C5F6A2" w14:textId="77777777" w:rsidR="00066496" w:rsidRPr="006D54AE" w:rsidRDefault="00066496" w:rsidP="00B8548E">
      <w:pPr>
        <w:numPr>
          <w:ilvl w:val="0"/>
          <w:numId w:val="8"/>
        </w:numPr>
        <w:spacing w:after="0"/>
        <w:contextualSpacing/>
        <w:rPr>
          <w:rFonts w:ascii="Calibri" w:eastAsia="Calibri" w:hAnsi="Calibri" w:cs="Calibri"/>
          <w:lang w:val="en-GB"/>
        </w:rPr>
      </w:pPr>
      <w:r w:rsidRPr="006D54AE">
        <w:rPr>
          <w:rFonts w:ascii="Calibri" w:eastAsia="Calibri" w:hAnsi="Calibri" w:cs="Calibri"/>
          <w:lang w:val="en-GB"/>
        </w:rPr>
        <w:t>Ligji I urgjences mjekesore 2014</w:t>
      </w:r>
    </w:p>
    <w:p w14:paraId="2DC9B384" w14:textId="77777777" w:rsidR="00066496" w:rsidRPr="006D54AE" w:rsidRDefault="00066496" w:rsidP="00B8548E">
      <w:pPr>
        <w:numPr>
          <w:ilvl w:val="0"/>
          <w:numId w:val="8"/>
        </w:numPr>
        <w:spacing w:after="0"/>
        <w:contextualSpacing/>
        <w:rPr>
          <w:rFonts w:ascii="Calibri" w:eastAsia="Calibri" w:hAnsi="Calibri" w:cs="Calibri"/>
          <w:lang w:val="en-GB"/>
        </w:rPr>
      </w:pPr>
      <w:r w:rsidRPr="006D54AE">
        <w:rPr>
          <w:rFonts w:ascii="Calibri" w:eastAsia="Calibri" w:hAnsi="Calibri" w:cs="Calibri"/>
          <w:lang w:val="en-GB"/>
        </w:rPr>
        <w:t>Ligji per shendetin public 2009</w:t>
      </w:r>
    </w:p>
    <w:p w14:paraId="5A5F837E" w14:textId="77777777" w:rsidR="00066496" w:rsidRPr="006D54AE" w:rsidRDefault="00066496" w:rsidP="00B8548E">
      <w:pPr>
        <w:numPr>
          <w:ilvl w:val="0"/>
          <w:numId w:val="8"/>
        </w:numPr>
        <w:spacing w:after="0"/>
        <w:contextualSpacing/>
        <w:rPr>
          <w:rFonts w:ascii="Calibri" w:eastAsia="Calibri" w:hAnsi="Calibri" w:cs="Calibri"/>
          <w:lang w:val="en-GB"/>
        </w:rPr>
      </w:pPr>
      <w:r w:rsidRPr="006D54AE">
        <w:rPr>
          <w:rFonts w:ascii="Calibri" w:eastAsia="Calibri" w:hAnsi="Calibri" w:cs="Calibri"/>
          <w:lang w:val="en-GB"/>
        </w:rPr>
        <w:t>Ligji I semundjeve infektive 2016</w:t>
      </w:r>
    </w:p>
    <w:p w14:paraId="5A204C81" w14:textId="77777777" w:rsidR="00066496" w:rsidRPr="006D54AE" w:rsidRDefault="00066496" w:rsidP="00B8548E">
      <w:pPr>
        <w:numPr>
          <w:ilvl w:val="0"/>
          <w:numId w:val="8"/>
        </w:numPr>
        <w:spacing w:after="0"/>
        <w:contextualSpacing/>
        <w:rPr>
          <w:rFonts w:ascii="Calibri" w:eastAsia="Calibri" w:hAnsi="Calibri" w:cs="Calibri"/>
          <w:lang w:val="en-GB"/>
        </w:rPr>
      </w:pPr>
      <w:r w:rsidRPr="006D54AE">
        <w:rPr>
          <w:rFonts w:ascii="Calibri" w:eastAsia="Calibri" w:hAnsi="Calibri" w:cs="Calibri"/>
          <w:lang w:val="en-GB"/>
        </w:rPr>
        <w:t>Rregullorja nderkombetare e shendetit 2005</w:t>
      </w:r>
    </w:p>
    <w:p w14:paraId="6FE1836C" w14:textId="77777777" w:rsidR="00066496" w:rsidRPr="006D54AE" w:rsidRDefault="00066496" w:rsidP="00B8548E">
      <w:pPr>
        <w:numPr>
          <w:ilvl w:val="0"/>
          <w:numId w:val="8"/>
        </w:numPr>
        <w:spacing w:after="0"/>
        <w:contextualSpacing/>
        <w:rPr>
          <w:rFonts w:ascii="Calibri" w:eastAsia="Calibri" w:hAnsi="Calibri" w:cs="Calibri"/>
          <w:lang w:val="en-GB"/>
        </w:rPr>
      </w:pPr>
      <w:r w:rsidRPr="006D54AE">
        <w:rPr>
          <w:rFonts w:ascii="Calibri" w:eastAsia="Calibri" w:hAnsi="Calibri" w:cs="Calibri"/>
          <w:lang w:val="en-GB"/>
        </w:rPr>
        <w:t>Strategjia e kujdesit shendetesor paresor 2020</w:t>
      </w:r>
    </w:p>
    <w:p w14:paraId="32721BFC" w14:textId="77777777" w:rsidR="00066496" w:rsidRPr="006D54AE" w:rsidRDefault="00066496" w:rsidP="00B8548E">
      <w:pPr>
        <w:numPr>
          <w:ilvl w:val="0"/>
          <w:numId w:val="8"/>
        </w:numPr>
        <w:spacing w:after="0"/>
        <w:contextualSpacing/>
        <w:rPr>
          <w:rFonts w:ascii="Calibri" w:eastAsia="Calibri" w:hAnsi="Calibri" w:cs="Calibri"/>
          <w:lang w:val="en-GB"/>
        </w:rPr>
      </w:pPr>
      <w:r w:rsidRPr="006D54AE">
        <w:rPr>
          <w:rFonts w:ascii="Calibri" w:eastAsia="Calibri" w:hAnsi="Calibri" w:cs="Calibri"/>
          <w:lang w:val="en-GB"/>
        </w:rPr>
        <w:t>Rregullorja e qendres kombetare te urgjences 2018</w:t>
      </w:r>
    </w:p>
    <w:p w14:paraId="45F706EF" w14:textId="77777777" w:rsidR="00066496" w:rsidRPr="004F036C" w:rsidRDefault="00066496" w:rsidP="00B8548E">
      <w:pPr>
        <w:numPr>
          <w:ilvl w:val="0"/>
          <w:numId w:val="8"/>
        </w:numPr>
        <w:spacing w:after="0"/>
        <w:contextualSpacing/>
        <w:rPr>
          <w:rFonts w:ascii="Calibri" w:eastAsia="Calibri" w:hAnsi="Calibri" w:cs="Calibri"/>
        </w:rPr>
      </w:pPr>
      <w:r w:rsidRPr="004F036C">
        <w:rPr>
          <w:rFonts w:ascii="Calibri" w:eastAsia="Calibri" w:hAnsi="Calibri" w:cs="Calibri"/>
        </w:rPr>
        <w:t>Strategjia kombetare per zhvillim dhe integrim 2015-2020</w:t>
      </w:r>
    </w:p>
    <w:p w14:paraId="37532397" w14:textId="77777777" w:rsidR="00066496" w:rsidRPr="004F036C" w:rsidRDefault="00066496" w:rsidP="00B8548E">
      <w:pPr>
        <w:numPr>
          <w:ilvl w:val="0"/>
          <w:numId w:val="8"/>
        </w:numPr>
        <w:spacing w:after="0"/>
        <w:contextualSpacing/>
        <w:rPr>
          <w:rFonts w:ascii="Calibri" w:eastAsia="Calibri" w:hAnsi="Calibri" w:cs="Calibri"/>
        </w:rPr>
      </w:pPr>
      <w:r w:rsidRPr="004F036C">
        <w:rPr>
          <w:rFonts w:ascii="Calibri" w:eastAsia="Calibri" w:hAnsi="Calibri" w:cs="Calibri"/>
        </w:rPr>
        <w:t>Strategjia kombetare per zhvillim dhe integrim 2021-2030</w:t>
      </w:r>
    </w:p>
    <w:p w14:paraId="4399EFD6" w14:textId="77777777" w:rsidR="00066496" w:rsidRPr="006D54AE" w:rsidRDefault="00066496" w:rsidP="00B8548E">
      <w:pPr>
        <w:numPr>
          <w:ilvl w:val="0"/>
          <w:numId w:val="8"/>
        </w:numPr>
        <w:spacing w:after="0"/>
        <w:contextualSpacing/>
        <w:rPr>
          <w:rFonts w:ascii="Calibri" w:eastAsia="Calibri" w:hAnsi="Calibri" w:cs="Calibri"/>
          <w:lang w:val="en-GB"/>
        </w:rPr>
      </w:pPr>
      <w:r w:rsidRPr="006D54AE">
        <w:rPr>
          <w:rFonts w:ascii="Calibri" w:eastAsia="Calibri" w:hAnsi="Calibri" w:cs="Calibri"/>
          <w:lang w:val="en-GB"/>
        </w:rPr>
        <w:t>Strategjia e shendetesise 2021 2030</w:t>
      </w:r>
    </w:p>
    <w:p w14:paraId="24B5B7FD" w14:textId="77777777" w:rsidR="00066496" w:rsidRPr="006D54AE" w:rsidRDefault="00066496" w:rsidP="00B8548E">
      <w:pPr>
        <w:numPr>
          <w:ilvl w:val="0"/>
          <w:numId w:val="8"/>
        </w:numPr>
        <w:spacing w:after="0"/>
        <w:contextualSpacing/>
        <w:rPr>
          <w:rFonts w:ascii="Calibri" w:eastAsia="Calibri" w:hAnsi="Calibri" w:cs="Calibri"/>
          <w:lang w:val="en-GB"/>
        </w:rPr>
      </w:pPr>
      <w:r w:rsidRPr="006D54AE">
        <w:rPr>
          <w:rFonts w:ascii="Calibri" w:eastAsia="Calibri" w:hAnsi="Calibri" w:cs="Calibri"/>
          <w:lang w:val="en-GB"/>
        </w:rPr>
        <w:t>Plani kombetar spitalor 2023</w:t>
      </w:r>
    </w:p>
    <w:p w14:paraId="33234826" w14:textId="77777777" w:rsidR="00066496" w:rsidRPr="006D54AE" w:rsidRDefault="00066496" w:rsidP="00B8548E">
      <w:pPr>
        <w:numPr>
          <w:ilvl w:val="0"/>
          <w:numId w:val="8"/>
        </w:numPr>
        <w:spacing w:after="0"/>
        <w:contextualSpacing/>
        <w:rPr>
          <w:rFonts w:ascii="Calibri" w:eastAsia="Calibri" w:hAnsi="Calibri" w:cs="Calibri"/>
          <w:lang w:val="en-GB"/>
        </w:rPr>
      </w:pPr>
      <w:r w:rsidRPr="006D54AE">
        <w:rPr>
          <w:rFonts w:ascii="Calibri" w:eastAsia="Calibri" w:hAnsi="Calibri" w:cs="Calibri"/>
          <w:lang w:val="en-GB"/>
        </w:rPr>
        <w:t>Paketa e sherbimeve baze ne kujdesin shendetesor paresor 2018</w:t>
      </w:r>
    </w:p>
    <w:p w14:paraId="2565C993" w14:textId="77777777" w:rsidR="00066496" w:rsidRPr="004F036C" w:rsidRDefault="00066496" w:rsidP="00B8548E">
      <w:pPr>
        <w:numPr>
          <w:ilvl w:val="0"/>
          <w:numId w:val="8"/>
        </w:numPr>
        <w:spacing w:after="0"/>
        <w:contextualSpacing/>
        <w:rPr>
          <w:rFonts w:ascii="Calibri" w:eastAsia="Calibri" w:hAnsi="Calibri" w:cs="Calibri"/>
        </w:rPr>
      </w:pPr>
      <w:r w:rsidRPr="004F036C">
        <w:rPr>
          <w:rFonts w:ascii="Calibri" w:eastAsia="Calibri" w:hAnsi="Calibri" w:cs="Calibri"/>
        </w:rPr>
        <w:t>Standartet e cilesise per akreditimin e sherbimeve te kujdesit shendetsor paresor 2021</w:t>
      </w:r>
    </w:p>
    <w:p w14:paraId="531EC5CE" w14:textId="77777777" w:rsidR="00066496" w:rsidRPr="006D54AE" w:rsidRDefault="00066496" w:rsidP="00B8548E">
      <w:pPr>
        <w:numPr>
          <w:ilvl w:val="0"/>
          <w:numId w:val="8"/>
        </w:numPr>
        <w:spacing w:after="0"/>
        <w:contextualSpacing/>
        <w:rPr>
          <w:rFonts w:ascii="Calibri" w:eastAsia="Calibri" w:hAnsi="Calibri" w:cs="Calibri"/>
          <w:lang w:val="en-GB"/>
        </w:rPr>
      </w:pPr>
      <w:r w:rsidRPr="006D54AE">
        <w:rPr>
          <w:rFonts w:ascii="Calibri" w:eastAsia="Calibri" w:hAnsi="Calibri" w:cs="Calibri"/>
          <w:lang w:val="en-GB"/>
        </w:rPr>
        <w:t>Statuti i qendres shendetesore 2014</w:t>
      </w:r>
    </w:p>
    <w:p w14:paraId="7331612D" w14:textId="77777777" w:rsidR="00066496" w:rsidRPr="006D54AE" w:rsidRDefault="00066496" w:rsidP="00B8548E">
      <w:pPr>
        <w:numPr>
          <w:ilvl w:val="0"/>
          <w:numId w:val="8"/>
        </w:numPr>
        <w:spacing w:after="0"/>
        <w:contextualSpacing/>
        <w:rPr>
          <w:rFonts w:ascii="Calibri" w:eastAsia="Calibri" w:hAnsi="Calibri" w:cs="Calibri"/>
          <w:lang w:val="en-GB"/>
        </w:rPr>
      </w:pPr>
      <w:r w:rsidRPr="006D54AE">
        <w:rPr>
          <w:rFonts w:ascii="Calibri" w:eastAsia="Calibri" w:hAnsi="Calibri" w:cs="Calibri"/>
          <w:lang w:val="en-GB"/>
        </w:rPr>
        <w:t>Statuti i qendres shendetesore 2019</w:t>
      </w:r>
    </w:p>
    <w:p w14:paraId="2687ED9E" w14:textId="77777777" w:rsidR="00066496" w:rsidRPr="006D54AE" w:rsidRDefault="00066496" w:rsidP="00B8548E">
      <w:pPr>
        <w:numPr>
          <w:ilvl w:val="0"/>
          <w:numId w:val="8"/>
        </w:numPr>
        <w:spacing w:after="0"/>
        <w:contextualSpacing/>
        <w:rPr>
          <w:rFonts w:ascii="Calibri" w:eastAsia="Calibri" w:hAnsi="Calibri" w:cs="Calibri"/>
          <w:lang w:val="en-GB"/>
        </w:rPr>
      </w:pPr>
      <w:r w:rsidRPr="006D54AE">
        <w:rPr>
          <w:rFonts w:ascii="Calibri" w:eastAsia="Calibri" w:hAnsi="Calibri" w:cs="Calibri"/>
          <w:lang w:val="en-GB"/>
        </w:rPr>
        <w:t>Statuti i qendres shendetesore 2022</w:t>
      </w:r>
    </w:p>
    <w:p w14:paraId="01170503" w14:textId="77777777" w:rsidR="00066496" w:rsidRPr="004F036C" w:rsidRDefault="00066496" w:rsidP="00B8548E">
      <w:pPr>
        <w:numPr>
          <w:ilvl w:val="0"/>
          <w:numId w:val="8"/>
        </w:numPr>
        <w:spacing w:after="0"/>
        <w:contextualSpacing/>
        <w:rPr>
          <w:rFonts w:ascii="Calibri" w:eastAsia="Calibri" w:hAnsi="Calibri" w:cs="Calibri"/>
        </w:rPr>
      </w:pPr>
      <w:r w:rsidRPr="004F036C">
        <w:rPr>
          <w:rFonts w:ascii="Calibri" w:eastAsia="Calibri" w:hAnsi="Calibri" w:cs="Calibri"/>
        </w:rPr>
        <w:t>Rregullorja e brendeshme e funksionimit te Operatorit te sherbimeve te kujdesit shendetesor 2019</w:t>
      </w:r>
    </w:p>
    <w:p w14:paraId="578BDBC4" w14:textId="77777777" w:rsidR="00066496" w:rsidRPr="004F036C" w:rsidRDefault="00066496" w:rsidP="00B8548E">
      <w:pPr>
        <w:numPr>
          <w:ilvl w:val="0"/>
          <w:numId w:val="8"/>
        </w:numPr>
        <w:spacing w:after="0"/>
        <w:contextualSpacing/>
        <w:rPr>
          <w:rFonts w:ascii="Calibri" w:eastAsia="Calibri" w:hAnsi="Calibri" w:cs="Calibri"/>
        </w:rPr>
      </w:pPr>
      <w:r w:rsidRPr="004F036C">
        <w:rPr>
          <w:rFonts w:ascii="Calibri" w:eastAsia="Calibri" w:hAnsi="Calibri" w:cs="Calibri"/>
        </w:rPr>
        <w:t>Rregullorja e pergjitheshme e kontraktimit te sherbimeve ne kujdesin paresor shendetesor</w:t>
      </w:r>
    </w:p>
    <w:p w14:paraId="042546D4" w14:textId="77777777" w:rsidR="00066496" w:rsidRPr="004F036C" w:rsidRDefault="00066496" w:rsidP="00B8548E">
      <w:pPr>
        <w:numPr>
          <w:ilvl w:val="0"/>
          <w:numId w:val="8"/>
        </w:numPr>
        <w:spacing w:after="0"/>
        <w:contextualSpacing/>
        <w:rPr>
          <w:rFonts w:ascii="Calibri" w:eastAsia="Calibri" w:hAnsi="Calibri" w:cs="Calibri"/>
          <w:lang w:val="es-ES"/>
        </w:rPr>
      </w:pPr>
      <w:r w:rsidRPr="004F036C">
        <w:rPr>
          <w:rFonts w:ascii="Calibri" w:eastAsia="Calibri" w:hAnsi="Calibri" w:cs="Calibri"/>
          <w:lang w:val="es-ES"/>
        </w:rPr>
        <w:t>Kontrata mes qendrave shendetesore dhe fondit te sigurimit shendetesor 2023</w:t>
      </w:r>
    </w:p>
    <w:p w14:paraId="15E8D55B" w14:textId="77777777" w:rsidR="00066496" w:rsidRPr="006D54AE" w:rsidRDefault="00066496" w:rsidP="00B8548E">
      <w:pPr>
        <w:numPr>
          <w:ilvl w:val="0"/>
          <w:numId w:val="8"/>
        </w:numPr>
        <w:spacing w:after="0"/>
        <w:contextualSpacing/>
        <w:rPr>
          <w:rFonts w:ascii="Calibri" w:eastAsia="Calibri" w:hAnsi="Calibri" w:cs="Calibri"/>
          <w:lang w:val="en-GB"/>
        </w:rPr>
      </w:pPr>
      <w:r w:rsidRPr="006D54AE">
        <w:rPr>
          <w:rFonts w:ascii="Calibri" w:eastAsia="Calibri" w:hAnsi="Calibri" w:cs="Calibri"/>
          <w:lang w:val="en-GB"/>
        </w:rPr>
        <w:t>Udhezues per bashkite ne menaxhimin e emergjencave civile</w:t>
      </w:r>
    </w:p>
    <w:p w14:paraId="7BE174F1" w14:textId="77777777" w:rsidR="00066496" w:rsidRPr="006D54AE" w:rsidRDefault="00066496" w:rsidP="00B8548E">
      <w:pPr>
        <w:numPr>
          <w:ilvl w:val="0"/>
          <w:numId w:val="8"/>
        </w:numPr>
        <w:spacing w:after="0"/>
        <w:contextualSpacing/>
        <w:rPr>
          <w:rFonts w:ascii="Calibri" w:eastAsia="Calibri" w:hAnsi="Calibri" w:cs="Calibri"/>
          <w:lang w:val="en-GB"/>
        </w:rPr>
      </w:pPr>
      <w:r w:rsidRPr="006D54AE">
        <w:rPr>
          <w:rFonts w:ascii="Calibri" w:eastAsia="Calibri" w:hAnsi="Calibri" w:cs="Calibri"/>
          <w:lang w:val="en-GB"/>
        </w:rPr>
        <w:t>Vendim nr.405, datë 20.5.2020 për miratimin e strategjisë së zhvillimit të shërbimeve të kujdesit shëndetësor parësor në shqipëri 2020-202</w:t>
      </w:r>
    </w:p>
    <w:p w14:paraId="4B6A29AB" w14:textId="77777777" w:rsidR="00066496" w:rsidRPr="006D54AE" w:rsidRDefault="00066496" w:rsidP="00B8548E">
      <w:pPr>
        <w:numPr>
          <w:ilvl w:val="0"/>
          <w:numId w:val="8"/>
        </w:numPr>
        <w:spacing w:after="0"/>
        <w:contextualSpacing/>
        <w:rPr>
          <w:rFonts w:ascii="Calibri" w:eastAsia="Calibri" w:hAnsi="Calibri" w:cs="Calibri"/>
          <w:lang w:val="en-GB"/>
        </w:rPr>
      </w:pPr>
      <w:r w:rsidRPr="006D54AE">
        <w:rPr>
          <w:rFonts w:ascii="Calibri" w:eastAsia="Calibri" w:hAnsi="Calibri" w:cs="Calibri"/>
          <w:lang w:val="en-GB"/>
        </w:rPr>
        <w:t>Platforma e pergjithshme e ministries se shendetesise per menaxhimin e riskut dhe fatkeqesive</w:t>
      </w:r>
    </w:p>
    <w:p w14:paraId="5FA36565" w14:textId="77777777" w:rsidR="00066496" w:rsidRPr="006D54AE" w:rsidRDefault="00066496" w:rsidP="00B8548E">
      <w:pPr>
        <w:numPr>
          <w:ilvl w:val="0"/>
          <w:numId w:val="8"/>
        </w:numPr>
        <w:spacing w:after="0"/>
        <w:contextualSpacing/>
        <w:rPr>
          <w:rFonts w:ascii="Calibri" w:eastAsia="Calibri" w:hAnsi="Calibri" w:cs="Calibri"/>
          <w:lang w:val="en-GB"/>
        </w:rPr>
      </w:pPr>
      <w:r w:rsidRPr="006D54AE">
        <w:rPr>
          <w:rFonts w:ascii="Calibri" w:eastAsia="Calibri" w:hAnsi="Calibri" w:cs="Calibri"/>
          <w:lang w:val="en-GB"/>
        </w:rPr>
        <w:t>Paketa e shërbimeve shëndetësore, në kujdesin shëndetësor parësor publik, që financohet nga fondi i sigurimit të detyrueshëm të kujdesit shëndetësor 2018\</w:t>
      </w:r>
    </w:p>
    <w:p w14:paraId="4C596F9D" w14:textId="77777777" w:rsidR="00066496" w:rsidRPr="006D54AE" w:rsidRDefault="00066496" w:rsidP="00B8548E">
      <w:pPr>
        <w:numPr>
          <w:ilvl w:val="0"/>
          <w:numId w:val="6"/>
        </w:numPr>
        <w:spacing w:after="0"/>
        <w:contextualSpacing/>
        <w:rPr>
          <w:rFonts w:ascii="Arial" w:eastAsia="Arial" w:hAnsi="Arial" w:cs="Arial"/>
          <w:color w:val="000000" w:themeColor="text1"/>
          <w:lang w:val="en-GB"/>
        </w:rPr>
      </w:pPr>
      <w:r w:rsidRPr="006D54AE">
        <w:rPr>
          <w:rFonts w:ascii="Arial" w:eastAsia="Arial" w:hAnsi="Arial" w:cs="Arial"/>
          <w:color w:val="000000" w:themeColor="text1"/>
          <w:lang w:val="en-GB"/>
        </w:rPr>
        <w:t xml:space="preserve">Standardet e cilësisë për akreditimin e institucioneve të kujdesit shëndetësor parësor. Qendra kombetare e cilesise sigurise dhe akreditimit te </w:t>
      </w:r>
      <w:r w:rsidRPr="006D54AE">
        <w:rPr>
          <w:rFonts w:ascii="Arial" w:eastAsia="Arial" w:hAnsi="Arial" w:cs="Arial"/>
          <w:lang w:val="en-GB"/>
        </w:rPr>
        <w:t>institucioneve shendetesore</w:t>
      </w:r>
      <w:r w:rsidRPr="006D54AE">
        <w:rPr>
          <w:rFonts w:ascii="Arial" w:eastAsia="Arial" w:hAnsi="Arial" w:cs="Arial"/>
          <w:color w:val="000000" w:themeColor="text1"/>
          <w:lang w:val="en-GB"/>
        </w:rPr>
        <w:t>.</w:t>
      </w:r>
    </w:p>
    <w:p w14:paraId="77EE93AA" w14:textId="77777777" w:rsidR="00066496" w:rsidRPr="006D54AE" w:rsidRDefault="00066496" w:rsidP="00B8548E">
      <w:pPr>
        <w:numPr>
          <w:ilvl w:val="0"/>
          <w:numId w:val="6"/>
        </w:numPr>
        <w:spacing w:after="0"/>
        <w:contextualSpacing/>
        <w:rPr>
          <w:rFonts w:ascii="Arial" w:eastAsia="Arial" w:hAnsi="Arial" w:cs="Arial"/>
          <w:color w:val="000000" w:themeColor="text1"/>
          <w:lang w:val="en-GB"/>
        </w:rPr>
      </w:pPr>
      <w:r w:rsidRPr="006D54AE">
        <w:rPr>
          <w:rFonts w:ascii="Calibri" w:eastAsia="Calibri" w:hAnsi="Calibri" w:cs="Calibri"/>
          <w:lang w:val="en-GB"/>
        </w:rPr>
        <w:t>Strategy for the Health System Adaptation to the Climate Change. Ministry of Health of Albania. 2011</w:t>
      </w:r>
    </w:p>
    <w:p w14:paraId="57E88E10" w14:textId="77777777" w:rsidR="00066496" w:rsidRPr="006D54AE" w:rsidRDefault="00066496" w:rsidP="00B8548E">
      <w:pPr>
        <w:numPr>
          <w:ilvl w:val="0"/>
          <w:numId w:val="6"/>
        </w:numPr>
        <w:spacing w:after="0"/>
        <w:contextualSpacing/>
        <w:rPr>
          <w:rFonts w:ascii="Arial" w:eastAsia="Arial" w:hAnsi="Arial" w:cs="Arial"/>
          <w:color w:val="000000" w:themeColor="text1"/>
          <w:lang w:val="en-GB"/>
        </w:rPr>
      </w:pPr>
      <w:r w:rsidRPr="006D54AE">
        <w:rPr>
          <w:rFonts w:ascii="Calibri" w:eastAsia="Calibri" w:hAnsi="Calibri" w:cs="Calibri"/>
          <w:lang w:val="en-GB"/>
        </w:rPr>
        <w:t>Procedura standarte dhe protokolle per sherbimin e urgjences/emergjences shendetsore 2022</w:t>
      </w:r>
    </w:p>
    <w:p w14:paraId="37955D04" w14:textId="77777777" w:rsidR="00066496" w:rsidRPr="006D54AE" w:rsidRDefault="00066496" w:rsidP="00B8548E">
      <w:pPr>
        <w:numPr>
          <w:ilvl w:val="0"/>
          <w:numId w:val="6"/>
        </w:numPr>
        <w:spacing w:after="0"/>
        <w:contextualSpacing/>
        <w:rPr>
          <w:rFonts w:ascii="Arial" w:eastAsia="Arial" w:hAnsi="Arial" w:cs="Arial"/>
          <w:color w:val="000000" w:themeColor="text1"/>
          <w:lang w:val="en-GB"/>
        </w:rPr>
      </w:pPr>
      <w:r w:rsidRPr="006D54AE">
        <w:rPr>
          <w:rFonts w:ascii="Calibri" w:eastAsia="Calibri" w:hAnsi="Calibri" w:cs="Calibri"/>
          <w:lang w:val="en-GB"/>
        </w:rPr>
        <w:t>Protokoll përkontrollin dhe  parandalimineinfeksioneve të lidhura me  kujdesin shëndetësor</w:t>
      </w:r>
    </w:p>
    <w:p w14:paraId="0239190B" w14:textId="77777777" w:rsidR="00066496" w:rsidRPr="006D54AE" w:rsidRDefault="00066496" w:rsidP="00B8548E">
      <w:pPr>
        <w:numPr>
          <w:ilvl w:val="0"/>
          <w:numId w:val="6"/>
        </w:numPr>
        <w:spacing w:after="0"/>
        <w:contextualSpacing/>
        <w:rPr>
          <w:rFonts w:ascii="Arial" w:eastAsia="Arial" w:hAnsi="Arial" w:cs="Arial"/>
          <w:lang w:val="en-GB"/>
        </w:rPr>
      </w:pPr>
      <w:r w:rsidRPr="006D54AE">
        <w:rPr>
          <w:rFonts w:ascii="Arial" w:eastAsia="Arial" w:hAnsi="Arial" w:cs="Arial"/>
          <w:lang w:val="en-GB"/>
        </w:rPr>
        <w:t>Platforma e pergjitheshme e ministrise se Shendetesise per menaxhimin e riskut dhe fatkeqesive</w:t>
      </w:r>
    </w:p>
    <w:p w14:paraId="2BC83501" w14:textId="77777777" w:rsidR="00066496" w:rsidRPr="006D54AE" w:rsidRDefault="00066496" w:rsidP="00B8548E">
      <w:pPr>
        <w:numPr>
          <w:ilvl w:val="0"/>
          <w:numId w:val="6"/>
        </w:numPr>
        <w:spacing w:after="0"/>
        <w:contextualSpacing/>
        <w:rPr>
          <w:rFonts w:ascii="Arial" w:eastAsia="Arial" w:hAnsi="Arial" w:cs="Arial"/>
          <w:lang w:val="en-GB"/>
        </w:rPr>
      </w:pPr>
      <w:r w:rsidRPr="006D54AE">
        <w:rPr>
          <w:rFonts w:ascii="Arial" w:eastAsia="Arial" w:hAnsi="Arial" w:cs="Arial"/>
          <w:lang w:val="en-GB"/>
        </w:rPr>
        <w:t>Udhëzues  Për Përgatitjen e  Planit të Përgjigjes të Spitalit ndaj Fatkeqësive 2011</w:t>
      </w:r>
    </w:p>
    <w:p w14:paraId="0FFCDAF9" w14:textId="77777777" w:rsidR="00066496" w:rsidRPr="006D54AE" w:rsidRDefault="00066496" w:rsidP="00B8548E">
      <w:pPr>
        <w:numPr>
          <w:ilvl w:val="0"/>
          <w:numId w:val="6"/>
        </w:numPr>
        <w:spacing w:after="0"/>
        <w:contextualSpacing/>
        <w:rPr>
          <w:rFonts w:ascii="Arial" w:eastAsia="Arial" w:hAnsi="Arial" w:cs="Arial"/>
          <w:lang w:val="en-GB"/>
        </w:rPr>
      </w:pPr>
      <w:r w:rsidRPr="006D54AE">
        <w:rPr>
          <w:rFonts w:ascii="Calibri" w:eastAsia="Calibri" w:hAnsi="Calibri" w:cs="Calibri"/>
          <w:color w:val="000000" w:themeColor="text1"/>
          <w:lang w:val="en-GB"/>
        </w:rPr>
        <w:t>Udhëzues për Përgatitjen e një Plani Spitalor ndaj Fatkeqësive të Mundshme të vlerësuara prioritare në Shqipëri: epidemitë/pandemitë, përmbytjet, tërmetet, aksidentet masive, izolimet nga dëbora 2009</w:t>
      </w:r>
    </w:p>
    <w:p w14:paraId="635AF42E" w14:textId="77777777" w:rsidR="00066496" w:rsidRPr="006D54AE" w:rsidRDefault="00066496" w:rsidP="00B8548E">
      <w:pPr>
        <w:numPr>
          <w:ilvl w:val="0"/>
          <w:numId w:val="6"/>
        </w:numPr>
        <w:spacing w:after="0"/>
        <w:contextualSpacing/>
        <w:rPr>
          <w:rFonts w:ascii="Arial" w:eastAsia="Arial" w:hAnsi="Arial" w:cs="Arial"/>
          <w:lang w:val="en-GB"/>
        </w:rPr>
      </w:pPr>
      <w:r w:rsidRPr="006D54AE">
        <w:rPr>
          <w:rFonts w:ascii="Calibri" w:eastAsia="Calibri" w:hAnsi="Calibri" w:cs="Calibri"/>
          <w:color w:val="000000" w:themeColor="text1"/>
          <w:lang w:val="en-GB"/>
        </w:rPr>
        <w:t>Plane te menaxhi it te fatkesqesive (kimike, aksidetentet industrial, fatkeqesite natyrore, ethet hemoragjike, meningitis, termetet, aksidentet masive, izolimi nga debora, permbytjet)</w:t>
      </w:r>
    </w:p>
    <w:p w14:paraId="556E3B79" w14:textId="77777777" w:rsidR="00066496" w:rsidRPr="006D54AE" w:rsidRDefault="00066496" w:rsidP="00B8548E">
      <w:pPr>
        <w:numPr>
          <w:ilvl w:val="0"/>
          <w:numId w:val="6"/>
        </w:numPr>
        <w:spacing w:after="0"/>
        <w:contextualSpacing/>
        <w:rPr>
          <w:rFonts w:ascii="Arial" w:eastAsia="Arial" w:hAnsi="Arial" w:cs="Arial"/>
          <w:lang w:val="en-GB"/>
        </w:rPr>
      </w:pPr>
      <w:r w:rsidRPr="006D54AE">
        <w:rPr>
          <w:rFonts w:ascii="Calibri" w:eastAsia="Calibri" w:hAnsi="Calibri" w:cs="Calibri"/>
          <w:lang w:val="en-GB"/>
        </w:rPr>
        <w:t>Regullore e sherbimit ne banese 2023</w:t>
      </w:r>
    </w:p>
    <w:p w14:paraId="2A43CB34" w14:textId="77777777" w:rsidR="00066496" w:rsidRPr="006D54AE" w:rsidRDefault="00066496" w:rsidP="00B8548E">
      <w:pPr>
        <w:numPr>
          <w:ilvl w:val="0"/>
          <w:numId w:val="6"/>
        </w:numPr>
        <w:spacing w:after="0"/>
        <w:contextualSpacing/>
        <w:rPr>
          <w:rFonts w:ascii="Calibri" w:eastAsia="Calibri" w:hAnsi="Calibri" w:cs="Calibri"/>
          <w:lang w:val="en-GB"/>
        </w:rPr>
      </w:pPr>
      <w:r w:rsidRPr="006D54AE">
        <w:rPr>
          <w:rFonts w:ascii="Calibri" w:eastAsia="Calibri" w:hAnsi="Calibri" w:cs="Calibri"/>
          <w:lang w:val="en-GB"/>
        </w:rPr>
        <w:t>Rregullore e emergjencave radioactive 2017</w:t>
      </w:r>
    </w:p>
    <w:p w14:paraId="7B81B8C7" w14:textId="77777777" w:rsidR="00066496" w:rsidRPr="006D54AE" w:rsidRDefault="00066496" w:rsidP="00B8548E">
      <w:pPr>
        <w:numPr>
          <w:ilvl w:val="0"/>
          <w:numId w:val="6"/>
        </w:numPr>
        <w:spacing w:after="0"/>
        <w:contextualSpacing/>
        <w:rPr>
          <w:rFonts w:ascii="Calibri" w:eastAsia="Calibri" w:hAnsi="Calibri" w:cs="Calibri"/>
          <w:lang w:val="en-GB"/>
        </w:rPr>
      </w:pPr>
      <w:r w:rsidRPr="006D54AE">
        <w:rPr>
          <w:rFonts w:ascii="Calibri" w:eastAsia="Calibri" w:hAnsi="Calibri" w:cs="Calibri"/>
          <w:lang w:val="en-GB"/>
        </w:rPr>
        <w:t>Plani pergjigjes per nje pandemi gripi 2018</w:t>
      </w:r>
    </w:p>
    <w:p w14:paraId="4BF8874B" w14:textId="77777777" w:rsidR="00066496" w:rsidRPr="006D54AE" w:rsidRDefault="00066496" w:rsidP="00B8548E">
      <w:pPr>
        <w:numPr>
          <w:ilvl w:val="0"/>
          <w:numId w:val="6"/>
        </w:numPr>
        <w:spacing w:after="0"/>
        <w:contextualSpacing/>
        <w:rPr>
          <w:rFonts w:ascii="Calibri" w:eastAsia="Calibri" w:hAnsi="Calibri" w:cs="Calibri"/>
          <w:lang w:val="en-GB"/>
        </w:rPr>
      </w:pPr>
      <w:r w:rsidRPr="006D54AE">
        <w:rPr>
          <w:rFonts w:ascii="Calibri" w:eastAsia="Calibri" w:hAnsi="Calibri" w:cs="Calibri"/>
          <w:lang w:val="en-GB"/>
        </w:rPr>
        <w:t>Manual I integrimit te sherbimeve shendetsore dhe sociale ne nivelin e bashkise</w:t>
      </w:r>
    </w:p>
    <w:p w14:paraId="051EF6B3" w14:textId="77777777" w:rsidR="00066496" w:rsidRPr="006D54AE" w:rsidRDefault="00066496" w:rsidP="00B8548E">
      <w:pPr>
        <w:numPr>
          <w:ilvl w:val="0"/>
          <w:numId w:val="6"/>
        </w:numPr>
        <w:spacing w:after="0"/>
        <w:contextualSpacing/>
        <w:rPr>
          <w:rFonts w:ascii="Calibri" w:eastAsia="Calibri" w:hAnsi="Calibri" w:cs="Calibri"/>
          <w:lang w:val="en-GB"/>
        </w:rPr>
      </w:pPr>
      <w:r w:rsidRPr="006D54AE">
        <w:rPr>
          <w:rFonts w:ascii="Calibri" w:eastAsia="Calibri" w:hAnsi="Calibri" w:cs="Calibri"/>
          <w:lang w:val="en-GB"/>
        </w:rPr>
        <w:t>Impact of covid-19 pandemic in Albanian society and related policies 2021</w:t>
      </w:r>
    </w:p>
    <w:p w14:paraId="026E5DB7" w14:textId="77777777" w:rsidR="00066496" w:rsidRPr="006D54AE" w:rsidRDefault="00066496" w:rsidP="00B8548E">
      <w:pPr>
        <w:numPr>
          <w:ilvl w:val="0"/>
          <w:numId w:val="6"/>
        </w:numPr>
        <w:spacing w:after="0"/>
        <w:contextualSpacing/>
        <w:rPr>
          <w:rFonts w:ascii="Calibri" w:eastAsia="Calibri" w:hAnsi="Calibri" w:cs="Calibri"/>
          <w:lang w:val="en-GB"/>
        </w:rPr>
      </w:pPr>
      <w:r w:rsidRPr="006D54AE">
        <w:rPr>
          <w:rFonts w:ascii="Calibri" w:eastAsia="Calibri" w:hAnsi="Calibri" w:cs="Calibri"/>
          <w:lang w:val="en-GB"/>
        </w:rPr>
        <w:t>Primary health care in Albania: structures and model of care. 2018</w:t>
      </w:r>
    </w:p>
    <w:p w14:paraId="49FF5882" w14:textId="77777777" w:rsidR="00066496" w:rsidRPr="006D54AE" w:rsidRDefault="00066496" w:rsidP="00B8548E">
      <w:pPr>
        <w:numPr>
          <w:ilvl w:val="0"/>
          <w:numId w:val="6"/>
        </w:numPr>
        <w:spacing w:after="0"/>
        <w:contextualSpacing/>
        <w:rPr>
          <w:rFonts w:ascii="Calibri" w:eastAsia="Calibri" w:hAnsi="Calibri" w:cs="Calibri"/>
          <w:lang w:val="en-GB"/>
        </w:rPr>
      </w:pPr>
      <w:r w:rsidRPr="006D54AE">
        <w:rPr>
          <w:rFonts w:ascii="Calibri" w:eastAsia="Calibri" w:hAnsi="Calibri" w:cs="Calibri"/>
          <w:lang w:val="en-GB"/>
        </w:rPr>
        <w:t>Primary health care and health emergencies. Brief. WHO technical series on primary health care 2018</w:t>
      </w:r>
    </w:p>
    <w:p w14:paraId="0CC980CC" w14:textId="77777777" w:rsidR="00066496" w:rsidRPr="006D54AE" w:rsidRDefault="00066496" w:rsidP="00B8548E">
      <w:pPr>
        <w:numPr>
          <w:ilvl w:val="0"/>
          <w:numId w:val="6"/>
        </w:numPr>
        <w:spacing w:after="0"/>
        <w:contextualSpacing/>
        <w:rPr>
          <w:rFonts w:ascii="Calibri" w:eastAsia="Calibri" w:hAnsi="Calibri" w:cs="Calibri"/>
          <w:lang w:val="en-GB"/>
        </w:rPr>
      </w:pPr>
      <w:r w:rsidRPr="006D54AE">
        <w:rPr>
          <w:rFonts w:ascii="Calibri" w:eastAsia="Calibri" w:hAnsi="Calibri" w:cs="Calibri"/>
          <w:lang w:val="en-GB"/>
        </w:rPr>
        <w:t>Profiles of General Practice in Europe. An international study of variation in the tasks of general practitioners Wienke G.W. Boerma</w:t>
      </w:r>
    </w:p>
    <w:p w14:paraId="2EBD0FEB" w14:textId="77777777" w:rsidR="00066496" w:rsidRPr="006D54AE" w:rsidRDefault="00066496" w:rsidP="00B8548E">
      <w:pPr>
        <w:numPr>
          <w:ilvl w:val="0"/>
          <w:numId w:val="6"/>
        </w:numPr>
        <w:spacing w:after="0"/>
        <w:contextualSpacing/>
        <w:rPr>
          <w:rFonts w:ascii="Calibri" w:eastAsia="Calibri" w:hAnsi="Calibri" w:cs="Calibri"/>
          <w:lang w:val="en-GB"/>
        </w:rPr>
      </w:pPr>
      <w:r w:rsidRPr="006D54AE">
        <w:rPr>
          <w:rFonts w:ascii="Calibri" w:eastAsia="Calibri" w:hAnsi="Calibri" w:cs="Calibri"/>
          <w:lang w:val="en-GB"/>
        </w:rPr>
        <w:t>Emergency Clinical Protocols and Procedures. Mc Cloud at al 2012</w:t>
      </w:r>
    </w:p>
    <w:p w14:paraId="40A9AA22" w14:textId="77777777" w:rsidR="00066496" w:rsidRPr="006D54AE" w:rsidRDefault="00066496" w:rsidP="00B8548E">
      <w:pPr>
        <w:numPr>
          <w:ilvl w:val="0"/>
          <w:numId w:val="6"/>
        </w:numPr>
        <w:spacing w:after="0"/>
        <w:contextualSpacing/>
        <w:rPr>
          <w:rFonts w:ascii="Calibri" w:eastAsia="Calibri" w:hAnsi="Calibri" w:cs="Calibri"/>
          <w:color w:val="000000" w:themeColor="text1"/>
          <w:lang w:val="en-GB"/>
        </w:rPr>
      </w:pPr>
      <w:r w:rsidRPr="006D54AE">
        <w:rPr>
          <w:rFonts w:ascii="Calibri" w:eastAsia="Calibri" w:hAnsi="Calibri" w:cs="Calibri"/>
          <w:color w:val="000000" w:themeColor="text1"/>
          <w:lang w:val="en-GB"/>
        </w:rPr>
        <w:t>DHCS Medical Emergency Response Guidelines for PCP Clinic – 2020</w:t>
      </w:r>
    </w:p>
    <w:p w14:paraId="3F7B8A06" w14:textId="77777777" w:rsidR="00066496" w:rsidRPr="006D54AE" w:rsidRDefault="00066496" w:rsidP="00B8548E">
      <w:pPr>
        <w:numPr>
          <w:ilvl w:val="0"/>
          <w:numId w:val="6"/>
        </w:numPr>
        <w:spacing w:after="0"/>
        <w:contextualSpacing/>
        <w:rPr>
          <w:rFonts w:ascii="Calibri" w:eastAsia="Calibri" w:hAnsi="Calibri" w:cs="Calibri"/>
          <w:lang w:val="en-GB"/>
        </w:rPr>
      </w:pPr>
      <w:r w:rsidRPr="006D54AE">
        <w:rPr>
          <w:rFonts w:ascii="Calibri" w:eastAsia="Calibri" w:hAnsi="Calibri" w:cs="Calibri"/>
          <w:lang w:val="en-GB"/>
        </w:rPr>
        <w:t>WHO. Technical series on primary health care. Continuity and coordination of care. Brief. 2018</w:t>
      </w:r>
    </w:p>
    <w:p w14:paraId="367095DF" w14:textId="73A885BD" w:rsidR="00066496" w:rsidRPr="006D54AE" w:rsidRDefault="00066496" w:rsidP="00B8548E">
      <w:pPr>
        <w:numPr>
          <w:ilvl w:val="0"/>
          <w:numId w:val="6"/>
        </w:numPr>
        <w:spacing w:after="0"/>
        <w:contextualSpacing/>
        <w:rPr>
          <w:rFonts w:ascii="Calibri" w:eastAsia="Calibri" w:hAnsi="Calibri" w:cs="Calibri"/>
          <w:lang w:val="en-GB"/>
        </w:rPr>
      </w:pPr>
      <w:r w:rsidRPr="006D54AE">
        <w:rPr>
          <w:rFonts w:ascii="Calibri" w:eastAsia="Calibri" w:hAnsi="Calibri" w:cs="Calibri"/>
          <w:lang w:val="en-GB"/>
        </w:rPr>
        <w:t xml:space="preserve">Sandra Gallina. Preparing Europe for future health threats and crises: the European Health Union. Eurosurveillance.  </w:t>
      </w:r>
      <w:hyperlink r:id="rId20">
        <w:r w:rsidRPr="006D54AE">
          <w:rPr>
            <w:rFonts w:ascii="Calibri" w:eastAsia="Calibri" w:hAnsi="Calibri" w:cs="Calibri"/>
            <w:color w:val="0000FF"/>
            <w:u w:val="single"/>
            <w:lang w:val="en-GB"/>
          </w:rPr>
          <w:t xml:space="preserve">Volume 28, Issue 5, 02/Feb/2023 </w:t>
        </w:r>
      </w:hyperlink>
    </w:p>
    <w:p w14:paraId="49281DCE" w14:textId="77777777" w:rsidR="00066496" w:rsidRPr="006D54AE" w:rsidRDefault="00066496" w:rsidP="00B8548E">
      <w:pPr>
        <w:numPr>
          <w:ilvl w:val="0"/>
          <w:numId w:val="6"/>
        </w:numPr>
        <w:spacing w:after="0"/>
        <w:contextualSpacing/>
        <w:rPr>
          <w:rFonts w:ascii="Calibri" w:eastAsia="Calibri" w:hAnsi="Calibri" w:cs="Calibri"/>
          <w:lang w:val="en-GB"/>
        </w:rPr>
      </w:pPr>
      <w:r w:rsidRPr="006D54AE">
        <w:rPr>
          <w:rFonts w:ascii="Calibri" w:eastAsia="Calibri" w:hAnsi="Calibri" w:cs="Calibri"/>
          <w:lang w:val="en-GB"/>
        </w:rPr>
        <w:t>WHO. Integration of NCD care in emergency response and preparedness. 2018</w:t>
      </w:r>
    </w:p>
    <w:p w14:paraId="6738122A" w14:textId="1503567D" w:rsidR="00066496" w:rsidRPr="006D4108" w:rsidRDefault="00066496" w:rsidP="00B8548E">
      <w:pPr>
        <w:numPr>
          <w:ilvl w:val="0"/>
          <w:numId w:val="6"/>
        </w:numPr>
        <w:spacing w:after="0"/>
        <w:contextualSpacing/>
        <w:rPr>
          <w:rFonts w:ascii="Calibri" w:eastAsia="Calibri" w:hAnsi="Calibri" w:cs="Calibri"/>
          <w:lang w:val="en-GB"/>
        </w:rPr>
      </w:pPr>
      <w:r w:rsidRPr="006D54AE">
        <w:rPr>
          <w:rFonts w:ascii="Calibri" w:eastAsia="Calibri" w:hAnsi="Calibri" w:cs="Calibri"/>
          <w:color w:val="131413"/>
          <w:lang w:val="en-GB"/>
        </w:rPr>
        <w:t>Bausch et al. Operational considerations for the management of non-communicable diseases in humanitarian emergencies. Conflict and Health (2021) 15:9.</w:t>
      </w:r>
    </w:p>
    <w:p w14:paraId="26E87F21" w14:textId="77777777" w:rsidR="006D4108" w:rsidRDefault="006D4108" w:rsidP="006D4108">
      <w:pPr>
        <w:spacing w:after="0"/>
        <w:contextualSpacing/>
        <w:rPr>
          <w:rFonts w:ascii="Calibri" w:eastAsia="Calibri" w:hAnsi="Calibri" w:cs="Calibri"/>
          <w:lang w:val="en-GB"/>
        </w:rPr>
      </w:pPr>
    </w:p>
    <w:p w14:paraId="03B8BEDF" w14:textId="77777777" w:rsidR="006D4108" w:rsidRDefault="006D4108">
      <w:pPr>
        <w:overflowPunct/>
        <w:autoSpaceDE/>
        <w:autoSpaceDN/>
        <w:adjustRightInd/>
        <w:jc w:val="left"/>
        <w:textAlignment w:val="auto"/>
        <w:rPr>
          <w:rFonts w:ascii="Calibri" w:eastAsia="Calibri" w:hAnsi="Calibri" w:cs="Calibri"/>
          <w:lang w:val="en-GB"/>
        </w:rPr>
      </w:pPr>
      <w:r>
        <w:rPr>
          <w:rFonts w:ascii="Calibri" w:eastAsia="Calibri" w:hAnsi="Calibri" w:cs="Calibri"/>
          <w:lang w:val="en-GB"/>
        </w:rPr>
        <w:br w:type="page"/>
      </w:r>
    </w:p>
    <w:p w14:paraId="0C0C714B" w14:textId="3AB3D693" w:rsidR="00066496" w:rsidRPr="006D54AE" w:rsidRDefault="006D4108" w:rsidP="006D4108">
      <w:pPr>
        <w:pStyle w:val="Heading1"/>
        <w:numPr>
          <w:ilvl w:val="0"/>
          <w:numId w:val="0"/>
        </w:numPr>
        <w:ind w:left="1276" w:hanging="1276"/>
        <w:rPr>
          <w:rFonts w:eastAsia="Calibri"/>
          <w:lang w:val="en-GB"/>
        </w:rPr>
      </w:pPr>
      <w:bookmarkStart w:id="49" w:name="_Toc142405874"/>
      <w:r>
        <w:rPr>
          <w:rFonts w:eastAsia="Calibri"/>
          <w:lang w:val="en-GB"/>
        </w:rPr>
        <w:t>Annex:</w:t>
      </w:r>
      <w:r>
        <w:rPr>
          <w:rFonts w:eastAsia="Calibri"/>
          <w:lang w:val="en-GB"/>
        </w:rPr>
        <w:tab/>
      </w:r>
      <w:r w:rsidR="00066496" w:rsidRPr="006D54AE">
        <w:rPr>
          <w:rFonts w:eastAsia="Calibri"/>
          <w:lang w:val="en-GB"/>
        </w:rPr>
        <w:t>Draft interview guide with key informants of the health sector on health emergencies and medical emergency services legislation</w:t>
      </w:r>
      <w:bookmarkEnd w:id="49"/>
    </w:p>
    <w:p w14:paraId="55EFD3F7" w14:textId="77777777" w:rsidR="00066496" w:rsidRPr="006D4108" w:rsidRDefault="00066496" w:rsidP="006D4108">
      <w:pPr>
        <w:pStyle w:val="ListParagraph"/>
        <w:numPr>
          <w:ilvl w:val="0"/>
          <w:numId w:val="25"/>
        </w:numPr>
        <w:ind w:left="714" w:hanging="357"/>
        <w:contextualSpacing w:val="0"/>
        <w:rPr>
          <w:color w:val="1F497D" w:themeColor="text2"/>
          <w:lang w:val="en-GB"/>
        </w:rPr>
      </w:pPr>
      <w:r w:rsidRPr="006D4108">
        <w:rPr>
          <w:rFonts w:eastAsia="Calibri"/>
          <w:lang w:val="en-GB"/>
        </w:rPr>
        <w:t>Position and experience</w:t>
      </w:r>
    </w:p>
    <w:p w14:paraId="5FAD0A4B" w14:textId="77777777" w:rsidR="00066496" w:rsidRPr="006D4108" w:rsidRDefault="00066496" w:rsidP="006D4108">
      <w:pPr>
        <w:pStyle w:val="ListParagraph"/>
        <w:numPr>
          <w:ilvl w:val="0"/>
          <w:numId w:val="25"/>
        </w:numPr>
        <w:ind w:left="714" w:hanging="357"/>
        <w:contextualSpacing w:val="0"/>
        <w:rPr>
          <w:color w:val="1F497D" w:themeColor="text2"/>
          <w:lang w:val="en-GB"/>
        </w:rPr>
      </w:pPr>
      <w:r w:rsidRPr="006D4108">
        <w:rPr>
          <w:rFonts w:eastAsia="Calibri"/>
          <w:lang w:val="en-GB"/>
        </w:rPr>
        <w:t xml:space="preserve">Scope of work in connection with health emergencies and emergency services </w:t>
      </w:r>
    </w:p>
    <w:p w14:paraId="1E8F9E6D" w14:textId="7404A905" w:rsidR="00066496" w:rsidRPr="006D4108" w:rsidRDefault="00066496" w:rsidP="006D4108">
      <w:pPr>
        <w:pStyle w:val="ListParagraph"/>
        <w:numPr>
          <w:ilvl w:val="0"/>
          <w:numId w:val="25"/>
        </w:numPr>
        <w:ind w:left="714" w:hanging="357"/>
        <w:contextualSpacing w:val="0"/>
        <w:rPr>
          <w:color w:val="1F497D" w:themeColor="text2"/>
          <w:lang w:val="en-GB"/>
        </w:rPr>
      </w:pPr>
      <w:r w:rsidRPr="006D4108">
        <w:rPr>
          <w:rFonts w:eastAsia="Calibri"/>
          <w:lang w:val="en-GB"/>
        </w:rPr>
        <w:t>Known legislation standards policies guiding work and services in relation to emergencies</w:t>
      </w:r>
      <w:r w:rsidR="006D4108">
        <w:rPr>
          <w:rFonts w:eastAsia="Calibri"/>
          <w:lang w:val="en-GB"/>
        </w:rPr>
        <w:t xml:space="preserve"> </w:t>
      </w:r>
    </w:p>
    <w:p w14:paraId="07D6D873" w14:textId="77777777" w:rsidR="00066496" w:rsidRPr="006D4108" w:rsidRDefault="00066496" w:rsidP="006D4108">
      <w:pPr>
        <w:pStyle w:val="ListParagraph"/>
        <w:numPr>
          <w:ilvl w:val="0"/>
          <w:numId w:val="25"/>
        </w:numPr>
        <w:ind w:left="714" w:hanging="357"/>
        <w:contextualSpacing w:val="0"/>
        <w:rPr>
          <w:color w:val="1F497D" w:themeColor="text2"/>
          <w:lang w:val="en-GB"/>
        </w:rPr>
      </w:pPr>
      <w:r w:rsidRPr="006D4108">
        <w:rPr>
          <w:rFonts w:eastAsia="Calibri"/>
          <w:lang w:val="en-GB"/>
        </w:rPr>
        <w:t>Application of legislation, standards in practice</w:t>
      </w:r>
    </w:p>
    <w:p w14:paraId="688143DB" w14:textId="77777777" w:rsidR="00066496" w:rsidRPr="006D4108" w:rsidRDefault="00066496" w:rsidP="006D4108">
      <w:pPr>
        <w:pStyle w:val="ListParagraph"/>
        <w:numPr>
          <w:ilvl w:val="0"/>
          <w:numId w:val="25"/>
        </w:numPr>
        <w:ind w:left="714" w:hanging="357"/>
        <w:contextualSpacing w:val="0"/>
        <w:rPr>
          <w:color w:val="1F497D" w:themeColor="text2"/>
          <w:lang w:val="en-GB"/>
        </w:rPr>
      </w:pPr>
      <w:r w:rsidRPr="006D4108">
        <w:rPr>
          <w:rFonts w:eastAsia="Calibri"/>
          <w:lang w:val="en-GB"/>
        </w:rPr>
        <w:t xml:space="preserve">General opinions about the gaps and discrepancies </w:t>
      </w:r>
    </w:p>
    <w:p w14:paraId="0FB78278" w14:textId="7299D5A4" w:rsidR="005B48BA" w:rsidRPr="006D4108" w:rsidRDefault="00066496" w:rsidP="006D4108">
      <w:pPr>
        <w:pStyle w:val="ListParagraph"/>
        <w:numPr>
          <w:ilvl w:val="0"/>
          <w:numId w:val="25"/>
        </w:numPr>
        <w:ind w:left="714" w:hanging="357"/>
        <w:contextualSpacing w:val="0"/>
        <w:rPr>
          <w:color w:val="1F497D" w:themeColor="text2"/>
          <w:lang w:val="en-GB"/>
        </w:rPr>
      </w:pPr>
      <w:r w:rsidRPr="006D4108">
        <w:rPr>
          <w:rFonts w:eastAsia="Calibri"/>
          <w:lang w:val="en-GB"/>
        </w:rPr>
        <w:t>Experience during the Covid</w:t>
      </w:r>
      <w:r w:rsidR="00656124" w:rsidRPr="006D4108">
        <w:rPr>
          <w:rFonts w:eastAsia="Calibri"/>
          <w:lang w:val="en-GB"/>
        </w:rPr>
        <w:t>-</w:t>
      </w:r>
      <w:r w:rsidRPr="006D4108">
        <w:rPr>
          <w:rFonts w:eastAsia="Calibri"/>
          <w:lang w:val="en-GB"/>
        </w:rPr>
        <w:t xml:space="preserve">19 emergency </w:t>
      </w:r>
    </w:p>
    <w:sectPr w:rsidR="005B48BA" w:rsidRPr="006D4108" w:rsidSect="003B01CD">
      <w:pgSz w:w="11907" w:h="16840" w:code="9"/>
      <w:pgMar w:top="1985" w:right="1134" w:bottom="1134" w:left="1304"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39945" w14:textId="77777777" w:rsidR="00D72528" w:rsidRDefault="00D72528" w:rsidP="00E46FC0">
      <w:r>
        <w:separator/>
      </w:r>
    </w:p>
  </w:endnote>
  <w:endnote w:type="continuationSeparator" w:id="0">
    <w:p w14:paraId="0562CB0E" w14:textId="77777777" w:rsidR="00D72528" w:rsidRDefault="00D72528" w:rsidP="00E46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Fett">
    <w:altName w:val="Arial"/>
    <w:panose1 w:val="020B0704020202020204"/>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ody">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20281" w14:textId="216ABF66" w:rsidR="00D72528" w:rsidRPr="00E36A3D" w:rsidRDefault="00D72528" w:rsidP="00E36A3D">
    <w:pPr>
      <w:pStyle w:val="Footer"/>
    </w:pPr>
    <w:r>
      <w:t xml:space="preserve">- </w:t>
    </w:r>
    <w:sdt>
      <w:sdtPr>
        <w:id w:val="-934290154"/>
        <w:docPartObj>
          <w:docPartGallery w:val="Page Numbers (Bottom of Page)"/>
          <w:docPartUnique/>
        </w:docPartObj>
      </w:sdtPr>
      <w:sdtEndPr/>
      <w:sdtContent>
        <w:r>
          <w:fldChar w:fldCharType="begin"/>
        </w:r>
        <w:r>
          <w:instrText xml:space="preserve"> PAGE   \* MERGEFORMAT </w:instrText>
        </w:r>
        <w:r>
          <w:fldChar w:fldCharType="separate"/>
        </w:r>
        <w:r>
          <w:rPr>
            <w:noProof/>
          </w:rPr>
          <w:t>2</w:t>
        </w:r>
        <w:r>
          <w:rPr>
            <w:noProof/>
          </w:rPr>
          <w:fldChar w:fldCharType="end"/>
        </w:r>
        <w: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3C71A" w14:textId="5DED8F66" w:rsidR="00D72528" w:rsidRPr="00E36A3D" w:rsidRDefault="00D72528" w:rsidP="00E36A3D">
    <w:pPr>
      <w:pStyle w:val="Footer"/>
    </w:pPr>
    <w:r>
      <w:t xml:space="preserve">- </w:t>
    </w:r>
    <w:sdt>
      <w:sdtPr>
        <w:id w:val="11011659"/>
        <w:docPartObj>
          <w:docPartGallery w:val="Page Numbers (Bottom of Page)"/>
          <w:docPartUnique/>
        </w:docPartObj>
      </w:sdtPr>
      <w:sdtEndPr/>
      <w:sdtContent>
        <w:r>
          <w:fldChar w:fldCharType="begin"/>
        </w:r>
        <w:r>
          <w:instrText xml:space="preserve"> PAGE   \* MERGEFORMAT </w:instrText>
        </w:r>
        <w:r>
          <w:fldChar w:fldCharType="separate"/>
        </w:r>
        <w:r w:rsidR="00CF30BC">
          <w:rPr>
            <w:noProof/>
          </w:rPr>
          <w:t>1</w:t>
        </w:r>
        <w:r>
          <w:rPr>
            <w:noProof/>
          </w:rPr>
          <w:fldChar w:fldCharType="end"/>
        </w:r>
        <w: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E0A41" w14:textId="77777777" w:rsidR="00D72528" w:rsidRDefault="00D72528" w:rsidP="00E46FC0">
      <w:r>
        <w:separator/>
      </w:r>
    </w:p>
  </w:footnote>
  <w:footnote w:type="continuationSeparator" w:id="0">
    <w:p w14:paraId="62EBF3C5" w14:textId="77777777" w:rsidR="00D72528" w:rsidRDefault="00D72528" w:rsidP="00E46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2CAE3" w14:textId="77777777" w:rsidR="00D72528" w:rsidRPr="00A1245A" w:rsidRDefault="00D72528" w:rsidP="00A1245A">
    <w:pPr>
      <w:pBdr>
        <w:left w:val="single" w:sz="4" w:space="4" w:color="1F497D" w:themeColor="text2"/>
        <w:bottom w:val="single" w:sz="4" w:space="1" w:color="1F497D" w:themeColor="text2"/>
      </w:pBdr>
      <w:spacing w:after="0" w:line="720" w:lineRule="exact"/>
      <w:ind w:left="-397" w:right="-340"/>
      <w:rPr>
        <w:rFonts w:ascii="Arial Narrow" w:hAnsi="Arial Narrow"/>
        <w:b/>
        <w:caps/>
        <w:color w:val="FFFFFF" w:themeColor="background1"/>
        <w:spacing w:val="10"/>
        <w:sz w:val="16"/>
        <w:szCs w:val="20"/>
      </w:rPr>
    </w:pPr>
    <w:r w:rsidRPr="00270DA6">
      <w:rPr>
        <w:rFonts w:ascii="Arial Narrow" w:hAnsi="Arial Narrow"/>
        <w:b/>
        <w:caps/>
        <w:noProof/>
        <w:color w:val="FFFFFF" w:themeColor="background1"/>
        <w:spacing w:val="10"/>
        <w:sz w:val="16"/>
        <w:szCs w:val="20"/>
        <w:lang w:val="en-US" w:eastAsia="en-US"/>
      </w:rPr>
      <w:drawing>
        <wp:anchor distT="0" distB="0" distL="114300" distR="114300" simplePos="0" relativeHeight="251662336" behindDoc="0" locked="1" layoutInCell="1" allowOverlap="0" wp14:anchorId="1F99757E" wp14:editId="5D3D3079">
          <wp:simplePos x="0" y="0"/>
          <wp:positionH relativeFrom="margin">
            <wp:posOffset>-258445</wp:posOffset>
          </wp:positionH>
          <wp:positionV relativeFrom="page">
            <wp:posOffset>320675</wp:posOffset>
          </wp:positionV>
          <wp:extent cx="762635" cy="30543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FA Logo.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635" cy="30543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A9DCC" w14:textId="77777777" w:rsidR="00D72528" w:rsidRPr="00667013" w:rsidRDefault="00D72528" w:rsidP="00667013">
    <w:pPr>
      <w:pBdr>
        <w:bottom w:val="single" w:sz="4" w:space="1" w:color="1F497D" w:themeColor="text2"/>
        <w:right w:val="single" w:sz="4" w:space="4" w:color="1F497D" w:themeColor="text2"/>
      </w:pBdr>
      <w:spacing w:after="0" w:line="720" w:lineRule="exact"/>
      <w:ind w:right="-340"/>
      <w:rPr>
        <w:rFonts w:ascii="Arial Narrow" w:hAnsi="Arial Narrow"/>
        <w:b/>
        <w:caps/>
        <w:color w:val="FFFFFF" w:themeColor="background1"/>
        <w:spacing w:val="10"/>
        <w:sz w:val="16"/>
        <w:szCs w:val="20"/>
      </w:rPr>
    </w:pPr>
    <w:r w:rsidRPr="00E53036">
      <w:rPr>
        <w:rFonts w:ascii="Arial Narrow" w:hAnsi="Arial Narrow"/>
        <w:b/>
        <w:caps/>
        <w:noProof/>
        <w:color w:val="FFFFFF" w:themeColor="background1"/>
        <w:spacing w:val="10"/>
        <w:sz w:val="16"/>
        <w:szCs w:val="20"/>
        <w:lang w:val="en-US" w:eastAsia="en-US"/>
      </w:rPr>
      <w:drawing>
        <wp:anchor distT="0" distB="0" distL="114300" distR="114300" simplePos="0" relativeHeight="251657216" behindDoc="0" locked="1" layoutInCell="1" allowOverlap="0" wp14:anchorId="0D6E49C0" wp14:editId="5B100531">
          <wp:simplePos x="0" y="0"/>
          <wp:positionH relativeFrom="page">
            <wp:posOffset>6181725</wp:posOffset>
          </wp:positionH>
          <wp:positionV relativeFrom="page">
            <wp:posOffset>320675</wp:posOffset>
          </wp:positionV>
          <wp:extent cx="763200" cy="30600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FA Logo.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200" cy="30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67258" w14:textId="77777777" w:rsidR="00D72528" w:rsidRPr="00667013" w:rsidRDefault="00D72528" w:rsidP="00667013">
    <w:pPr>
      <w:pBdr>
        <w:bottom w:val="single" w:sz="4" w:space="1" w:color="1F497D" w:themeColor="text2"/>
        <w:right w:val="single" w:sz="4" w:space="4" w:color="1F497D" w:themeColor="text2"/>
      </w:pBdr>
      <w:spacing w:after="0" w:line="720" w:lineRule="exact"/>
      <w:ind w:left="-397" w:right="-340"/>
      <w:jc w:val="center"/>
      <w:rPr>
        <w:rFonts w:ascii="Arial Narrow" w:hAnsi="Arial Narrow"/>
        <w:b/>
        <w:caps/>
        <w:color w:val="FFFFFF" w:themeColor="background1"/>
        <w:spacing w:val="10"/>
        <w:sz w:val="16"/>
        <w:szCs w:val="20"/>
      </w:rPr>
    </w:pPr>
    <w:r w:rsidRPr="00E53036">
      <w:rPr>
        <w:rFonts w:ascii="Arial Narrow" w:hAnsi="Arial Narrow"/>
        <w:b/>
        <w:caps/>
        <w:noProof/>
        <w:color w:val="FFFFFF" w:themeColor="background1"/>
        <w:spacing w:val="10"/>
        <w:sz w:val="16"/>
        <w:szCs w:val="20"/>
        <w:lang w:val="en-US" w:eastAsia="en-US"/>
      </w:rPr>
      <w:drawing>
        <wp:anchor distT="0" distB="0" distL="114300" distR="114300" simplePos="0" relativeHeight="251667456" behindDoc="0" locked="1" layoutInCell="1" allowOverlap="0" wp14:anchorId="2A517253" wp14:editId="119BA8AE">
          <wp:simplePos x="0" y="0"/>
          <wp:positionH relativeFrom="page">
            <wp:posOffset>9631045</wp:posOffset>
          </wp:positionH>
          <wp:positionV relativeFrom="page">
            <wp:posOffset>320675</wp:posOffset>
          </wp:positionV>
          <wp:extent cx="763200" cy="30600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FA Logo.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200" cy="3060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A374E" w14:textId="77777777" w:rsidR="00D72528" w:rsidRPr="00E53036" w:rsidRDefault="00D72528" w:rsidP="00E53036">
    <w:pPr>
      <w:pBdr>
        <w:bottom w:val="single" w:sz="4" w:space="1" w:color="1F497D" w:themeColor="text2"/>
        <w:right w:val="single" w:sz="4" w:space="4" w:color="1F497D" w:themeColor="text2"/>
      </w:pBdr>
      <w:spacing w:after="0" w:line="720" w:lineRule="exact"/>
      <w:ind w:left="-397" w:right="-340"/>
      <w:jc w:val="right"/>
      <w:rPr>
        <w:rFonts w:ascii="Arial Narrow" w:hAnsi="Arial Narrow"/>
        <w:b/>
        <w:caps/>
        <w:color w:val="FFFFFF" w:themeColor="background1"/>
        <w:spacing w:val="10"/>
        <w:sz w:val="16"/>
        <w:szCs w:val="20"/>
      </w:rPr>
    </w:pPr>
    <w:r w:rsidRPr="00E53036">
      <w:rPr>
        <w:rFonts w:ascii="Arial Narrow" w:hAnsi="Arial Narrow"/>
        <w:b/>
        <w:caps/>
        <w:noProof/>
        <w:color w:val="FFFFFF" w:themeColor="background1"/>
        <w:spacing w:val="10"/>
        <w:sz w:val="16"/>
        <w:szCs w:val="20"/>
        <w:lang w:val="en-US" w:eastAsia="en-US"/>
      </w:rPr>
      <w:drawing>
        <wp:anchor distT="0" distB="0" distL="114300" distR="114300" simplePos="0" relativeHeight="251666432" behindDoc="0" locked="1" layoutInCell="1" allowOverlap="0" wp14:anchorId="1BA2DC7A" wp14:editId="51F0EFD0">
          <wp:simplePos x="0" y="0"/>
          <wp:positionH relativeFrom="page">
            <wp:posOffset>9631045</wp:posOffset>
          </wp:positionH>
          <wp:positionV relativeFrom="page">
            <wp:posOffset>320675</wp:posOffset>
          </wp:positionV>
          <wp:extent cx="763200" cy="3060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FA Logo.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200" cy="30600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6E7D3" w14:textId="77777777" w:rsidR="00D72528" w:rsidRPr="00E53036" w:rsidRDefault="00D72528" w:rsidP="00E53036">
    <w:pPr>
      <w:pBdr>
        <w:bottom w:val="single" w:sz="4" w:space="1" w:color="1F497D" w:themeColor="text2"/>
        <w:right w:val="single" w:sz="4" w:space="4" w:color="1F497D" w:themeColor="text2"/>
      </w:pBdr>
      <w:spacing w:after="0" w:line="720" w:lineRule="exact"/>
      <w:ind w:left="-397" w:right="-340"/>
      <w:jc w:val="right"/>
      <w:rPr>
        <w:rFonts w:ascii="Arial Narrow" w:hAnsi="Arial Narrow"/>
        <w:b/>
        <w:caps/>
        <w:color w:val="FFFFFF" w:themeColor="background1"/>
        <w:spacing w:val="10"/>
        <w:sz w:val="16"/>
        <w:szCs w:val="20"/>
      </w:rPr>
    </w:pPr>
    <w:r w:rsidRPr="00E53036">
      <w:rPr>
        <w:rFonts w:ascii="Arial Narrow" w:hAnsi="Arial Narrow"/>
        <w:b/>
        <w:caps/>
        <w:noProof/>
        <w:color w:val="FFFFFF" w:themeColor="background1"/>
        <w:spacing w:val="10"/>
        <w:sz w:val="16"/>
        <w:szCs w:val="20"/>
        <w:lang w:val="en-US" w:eastAsia="en-US"/>
      </w:rPr>
      <w:drawing>
        <wp:anchor distT="0" distB="0" distL="114300" distR="114300" simplePos="0" relativeHeight="251669504" behindDoc="0" locked="1" layoutInCell="1" allowOverlap="0" wp14:anchorId="5EB87F23" wp14:editId="0F40F7A9">
          <wp:simplePos x="0" y="0"/>
          <wp:positionH relativeFrom="page">
            <wp:posOffset>6334125</wp:posOffset>
          </wp:positionH>
          <wp:positionV relativeFrom="page">
            <wp:posOffset>320675</wp:posOffset>
          </wp:positionV>
          <wp:extent cx="762635" cy="305435"/>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FA Logo.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635" cy="3054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6C2F"/>
    <w:multiLevelType w:val="hybridMultilevel"/>
    <w:tmpl w:val="279250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465F91"/>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90212"/>
    <w:multiLevelType w:val="hybridMultilevel"/>
    <w:tmpl w:val="3894F1F2"/>
    <w:lvl w:ilvl="0" w:tplc="B10223E2">
      <w:start w:val="1"/>
      <w:numFmt w:val="bullet"/>
      <w:lvlText w:val="▪"/>
      <w:lvlJc w:val="left"/>
      <w:pPr>
        <w:ind w:left="720" w:hanging="360"/>
      </w:pPr>
      <w:rPr>
        <w:rFonts w:ascii="Arial Fett" w:hAnsi="Arial Fett" w:hint="default"/>
        <w:b/>
        <w:i w:val="0"/>
        <w:color w:val="1F497D" w:themeColor="text2"/>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6712201"/>
    <w:multiLevelType w:val="hybridMultilevel"/>
    <w:tmpl w:val="641C140E"/>
    <w:lvl w:ilvl="0" w:tplc="B10223E2">
      <w:start w:val="1"/>
      <w:numFmt w:val="bullet"/>
      <w:lvlText w:val="▪"/>
      <w:lvlJc w:val="left"/>
      <w:pPr>
        <w:ind w:left="720" w:hanging="360"/>
      </w:pPr>
      <w:rPr>
        <w:rFonts w:ascii="Arial Fett" w:hAnsi="Arial Fett" w:hint="default"/>
        <w:b/>
        <w:i w:val="0"/>
        <w:color w:val="1F497D" w:themeColor="text2"/>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F02972"/>
    <w:multiLevelType w:val="hybridMultilevel"/>
    <w:tmpl w:val="5180F10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12F0F0F"/>
    <w:multiLevelType w:val="multilevel"/>
    <w:tmpl w:val="4148F82C"/>
    <w:styleLink w:val="GFABulletedList"/>
    <w:lvl w:ilvl="0">
      <w:start w:val="1"/>
      <w:numFmt w:val="bullet"/>
      <w:lvlText w:val=""/>
      <w:lvlJc w:val="left"/>
      <w:pPr>
        <w:tabs>
          <w:tab w:val="num" w:pos="284"/>
        </w:tabs>
        <w:ind w:left="284" w:hanging="284"/>
      </w:pPr>
      <w:rPr>
        <w:rFonts w:ascii="Wingdings 3" w:hAnsi="Wingdings 3" w:hint="default"/>
        <w:color w:val="F39200" w:themeColor="accent5"/>
        <w:sz w:val="19"/>
      </w:rPr>
    </w:lvl>
    <w:lvl w:ilvl="1">
      <w:start w:val="1"/>
      <w:numFmt w:val="bullet"/>
      <w:lvlText w:val="–"/>
      <w:lvlJc w:val="left"/>
      <w:pPr>
        <w:tabs>
          <w:tab w:val="num" w:pos="567"/>
        </w:tabs>
        <w:ind w:left="568" w:hanging="284"/>
      </w:pPr>
      <w:rPr>
        <w:rFonts w:ascii="Segoe UI" w:hAnsi="Segoe UI" w:hint="default"/>
        <w:color w:val="1F497D" w:themeColor="text2"/>
        <w:w w:val="90"/>
      </w:rPr>
    </w:lvl>
    <w:lvl w:ilvl="2">
      <w:start w:val="1"/>
      <w:numFmt w:val="bullet"/>
      <w:lvlText w:val=""/>
      <w:lvlJc w:val="left"/>
      <w:pPr>
        <w:tabs>
          <w:tab w:val="num" w:pos="851"/>
        </w:tabs>
        <w:ind w:left="852" w:hanging="284"/>
      </w:pPr>
      <w:rPr>
        <w:rFonts w:ascii="Wingdings" w:hAnsi="Wingdings" w:hint="default"/>
        <w:color w:val="1F497D" w:themeColor="text2"/>
      </w:rPr>
    </w:lvl>
    <w:lvl w:ilvl="3">
      <w:start w:val="1"/>
      <w:numFmt w:val="bullet"/>
      <w:lvlText w:val=""/>
      <w:lvlJc w:val="left"/>
      <w:pPr>
        <w:tabs>
          <w:tab w:val="num" w:pos="1134"/>
        </w:tabs>
        <w:ind w:left="1136" w:hanging="284"/>
      </w:pPr>
      <w:rPr>
        <w:rFonts w:ascii="Wingdings" w:hAnsi="Wingdings" w:hint="default"/>
        <w:color w:val="808080" w:themeColor="background1" w:themeShade="80"/>
      </w:rPr>
    </w:lvl>
    <w:lvl w:ilvl="4">
      <w:start w:val="1"/>
      <w:numFmt w:val="bullet"/>
      <w:lvlText w:val="o"/>
      <w:lvlJc w:val="left"/>
      <w:pPr>
        <w:tabs>
          <w:tab w:val="num" w:pos="1418"/>
        </w:tabs>
        <w:ind w:left="1420" w:hanging="284"/>
      </w:pPr>
      <w:rPr>
        <w:rFonts w:ascii="Courier New" w:hAnsi="Courier New" w:hint="default"/>
      </w:rPr>
    </w:lvl>
    <w:lvl w:ilvl="5">
      <w:start w:val="1"/>
      <w:numFmt w:val="bullet"/>
      <w:lvlText w:val=""/>
      <w:lvlJc w:val="left"/>
      <w:pPr>
        <w:tabs>
          <w:tab w:val="num" w:pos="1701"/>
        </w:tabs>
        <w:ind w:left="1701" w:hanging="281"/>
      </w:pPr>
      <w:rPr>
        <w:rFonts w:ascii="Wingdings" w:hAnsi="Wingdings" w:hint="default"/>
      </w:rPr>
    </w:lvl>
    <w:lvl w:ilvl="6">
      <w:start w:val="1"/>
      <w:numFmt w:val="bullet"/>
      <w:lvlText w:val=""/>
      <w:lvlJc w:val="left"/>
      <w:pPr>
        <w:tabs>
          <w:tab w:val="num" w:pos="1985"/>
        </w:tabs>
        <w:ind w:left="1985" w:hanging="281"/>
      </w:pPr>
      <w:rPr>
        <w:rFonts w:ascii="Symbol" w:hAnsi="Symbol" w:hint="default"/>
      </w:rPr>
    </w:lvl>
    <w:lvl w:ilvl="7">
      <w:start w:val="1"/>
      <w:numFmt w:val="bullet"/>
      <w:lvlText w:val="o"/>
      <w:lvlJc w:val="left"/>
      <w:pPr>
        <w:tabs>
          <w:tab w:val="num" w:pos="2268"/>
        </w:tabs>
        <w:ind w:left="2268" w:hanging="280"/>
      </w:pPr>
      <w:rPr>
        <w:rFonts w:ascii="Courier New" w:hAnsi="Courier New" w:hint="default"/>
      </w:rPr>
    </w:lvl>
    <w:lvl w:ilvl="8">
      <w:start w:val="1"/>
      <w:numFmt w:val="bullet"/>
      <w:lvlText w:val=""/>
      <w:lvlJc w:val="left"/>
      <w:pPr>
        <w:tabs>
          <w:tab w:val="num" w:pos="2552"/>
        </w:tabs>
        <w:ind w:left="2552" w:hanging="280"/>
      </w:pPr>
      <w:rPr>
        <w:rFonts w:ascii="Wingdings" w:hAnsi="Wingdings" w:hint="default"/>
      </w:rPr>
    </w:lvl>
  </w:abstractNum>
  <w:abstractNum w:abstractNumId="6" w15:restartNumberingAfterBreak="0">
    <w:nsid w:val="321051D9"/>
    <w:multiLevelType w:val="hybridMultilevel"/>
    <w:tmpl w:val="55086494"/>
    <w:lvl w:ilvl="0" w:tplc="B10223E2">
      <w:start w:val="1"/>
      <w:numFmt w:val="bullet"/>
      <w:lvlText w:val="▪"/>
      <w:lvlJc w:val="left"/>
      <w:pPr>
        <w:ind w:left="720" w:hanging="360"/>
      </w:pPr>
      <w:rPr>
        <w:rFonts w:ascii="Arial Fett" w:hAnsi="Arial Fett" w:hint="default"/>
        <w:b/>
        <w:i w:val="0"/>
        <w:color w:val="1F497D" w:themeColor="text2"/>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3D155C"/>
    <w:multiLevelType w:val="multilevel"/>
    <w:tmpl w:val="B0F65C4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440"/>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D84226A"/>
    <w:multiLevelType w:val="hybridMultilevel"/>
    <w:tmpl w:val="E5EACC1C"/>
    <w:lvl w:ilvl="0" w:tplc="B10223E2">
      <w:start w:val="1"/>
      <w:numFmt w:val="bullet"/>
      <w:lvlText w:val="▪"/>
      <w:lvlJc w:val="left"/>
      <w:pPr>
        <w:ind w:left="720" w:hanging="360"/>
      </w:pPr>
      <w:rPr>
        <w:rFonts w:ascii="Arial Fett" w:hAnsi="Arial Fett" w:hint="default"/>
        <w:b/>
        <w:i w:val="0"/>
        <w:color w:val="1F497D" w:themeColor="text2"/>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1C44617"/>
    <w:multiLevelType w:val="multilevel"/>
    <w:tmpl w:val="FFE6E320"/>
    <w:lvl w:ilvl="0">
      <w:start w:val="1"/>
      <w:numFmt w:val="decimal"/>
      <w:pStyle w:val="Heading1"/>
      <w:lvlText w:val="%1"/>
      <w:lvlJc w:val="left"/>
      <w:pPr>
        <w:tabs>
          <w:tab w:val="num" w:pos="1134"/>
        </w:tabs>
        <w:ind w:left="1134" w:hanging="1134"/>
      </w:pPr>
      <w:rPr>
        <w:rFonts w:hint="default"/>
      </w:rPr>
    </w:lvl>
    <w:lvl w:ilvl="1">
      <w:start w:val="1"/>
      <w:numFmt w:val="decimal"/>
      <w:pStyle w:val="Heading2"/>
      <w:lvlText w:val="%1.%2"/>
      <w:lvlJc w:val="left"/>
      <w:pPr>
        <w:tabs>
          <w:tab w:val="num" w:pos="1134"/>
        </w:tabs>
        <w:ind w:left="1134" w:hanging="1134"/>
      </w:pPr>
      <w:rPr>
        <w:rFonts w:hint="default"/>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tabs>
          <w:tab w:val="num" w:pos="1440"/>
        </w:tabs>
        <w:ind w:left="1134" w:hanging="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57DF81F"/>
    <w:multiLevelType w:val="hybridMultilevel"/>
    <w:tmpl w:val="73D63E6A"/>
    <w:lvl w:ilvl="0" w:tplc="14904308">
      <w:start w:val="36"/>
      <w:numFmt w:val="decimal"/>
      <w:lvlText w:val="%1."/>
      <w:lvlJc w:val="left"/>
      <w:pPr>
        <w:ind w:left="720" w:hanging="360"/>
      </w:pPr>
    </w:lvl>
    <w:lvl w:ilvl="1" w:tplc="12FEDD3A">
      <w:start w:val="1"/>
      <w:numFmt w:val="lowerLetter"/>
      <w:lvlText w:val="%2."/>
      <w:lvlJc w:val="left"/>
      <w:pPr>
        <w:ind w:left="1440" w:hanging="360"/>
      </w:pPr>
    </w:lvl>
    <w:lvl w:ilvl="2" w:tplc="9D9A840E">
      <w:start w:val="1"/>
      <w:numFmt w:val="lowerRoman"/>
      <w:lvlText w:val="%3."/>
      <w:lvlJc w:val="right"/>
      <w:pPr>
        <w:ind w:left="2160" w:hanging="180"/>
      </w:pPr>
    </w:lvl>
    <w:lvl w:ilvl="3" w:tplc="85D85466">
      <w:start w:val="1"/>
      <w:numFmt w:val="decimal"/>
      <w:lvlText w:val="%4."/>
      <w:lvlJc w:val="left"/>
      <w:pPr>
        <w:ind w:left="2880" w:hanging="360"/>
      </w:pPr>
    </w:lvl>
    <w:lvl w:ilvl="4" w:tplc="53E873FC">
      <w:start w:val="1"/>
      <w:numFmt w:val="lowerLetter"/>
      <w:lvlText w:val="%5."/>
      <w:lvlJc w:val="left"/>
      <w:pPr>
        <w:ind w:left="3600" w:hanging="360"/>
      </w:pPr>
    </w:lvl>
    <w:lvl w:ilvl="5" w:tplc="F992F64C">
      <w:start w:val="1"/>
      <w:numFmt w:val="lowerRoman"/>
      <w:lvlText w:val="%6."/>
      <w:lvlJc w:val="right"/>
      <w:pPr>
        <w:ind w:left="4320" w:hanging="180"/>
      </w:pPr>
    </w:lvl>
    <w:lvl w:ilvl="6" w:tplc="57720410">
      <w:start w:val="1"/>
      <w:numFmt w:val="decimal"/>
      <w:lvlText w:val="%7."/>
      <w:lvlJc w:val="left"/>
      <w:pPr>
        <w:ind w:left="5040" w:hanging="360"/>
      </w:pPr>
    </w:lvl>
    <w:lvl w:ilvl="7" w:tplc="5142E17C">
      <w:start w:val="1"/>
      <w:numFmt w:val="lowerLetter"/>
      <w:lvlText w:val="%8."/>
      <w:lvlJc w:val="left"/>
      <w:pPr>
        <w:ind w:left="5760" w:hanging="360"/>
      </w:pPr>
    </w:lvl>
    <w:lvl w:ilvl="8" w:tplc="0CCEBDB4">
      <w:start w:val="1"/>
      <w:numFmt w:val="lowerRoman"/>
      <w:lvlText w:val="%9."/>
      <w:lvlJc w:val="right"/>
      <w:pPr>
        <w:ind w:left="6480" w:hanging="180"/>
      </w:pPr>
    </w:lvl>
  </w:abstractNum>
  <w:abstractNum w:abstractNumId="11" w15:restartNumberingAfterBreak="0">
    <w:nsid w:val="459E0BED"/>
    <w:multiLevelType w:val="hybridMultilevel"/>
    <w:tmpl w:val="720EDD02"/>
    <w:lvl w:ilvl="0" w:tplc="B10223E2">
      <w:start w:val="1"/>
      <w:numFmt w:val="bullet"/>
      <w:lvlText w:val="▪"/>
      <w:lvlJc w:val="left"/>
      <w:pPr>
        <w:ind w:left="720" w:hanging="360"/>
      </w:pPr>
      <w:rPr>
        <w:rFonts w:ascii="Arial Fett" w:hAnsi="Arial Fett" w:hint="default"/>
        <w:b/>
        <w:i w:val="0"/>
        <w:color w:val="1F497D" w:themeColor="text2"/>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6EB66AE"/>
    <w:multiLevelType w:val="hybridMultilevel"/>
    <w:tmpl w:val="BECE5524"/>
    <w:lvl w:ilvl="0" w:tplc="B10223E2">
      <w:start w:val="1"/>
      <w:numFmt w:val="bullet"/>
      <w:lvlText w:val="▪"/>
      <w:lvlJc w:val="left"/>
      <w:pPr>
        <w:ind w:left="720" w:hanging="360"/>
      </w:pPr>
      <w:rPr>
        <w:rFonts w:ascii="Arial Fett" w:hAnsi="Arial Fett" w:hint="default"/>
        <w:b/>
        <w:i w:val="0"/>
        <w:color w:val="1F497D" w:themeColor="text2"/>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CDC5300"/>
    <w:multiLevelType w:val="hybridMultilevel"/>
    <w:tmpl w:val="D4B4A254"/>
    <w:lvl w:ilvl="0" w:tplc="B10223E2">
      <w:start w:val="1"/>
      <w:numFmt w:val="bullet"/>
      <w:lvlText w:val="▪"/>
      <w:lvlJc w:val="left"/>
      <w:pPr>
        <w:ind w:left="720" w:hanging="360"/>
      </w:pPr>
      <w:rPr>
        <w:rFonts w:ascii="Arial Fett" w:hAnsi="Arial Fett" w:hint="default"/>
        <w:b/>
        <w:i w:val="0"/>
        <w:color w:val="1F497D" w:themeColor="text2"/>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3400732"/>
    <w:multiLevelType w:val="hybridMultilevel"/>
    <w:tmpl w:val="73B429EC"/>
    <w:lvl w:ilvl="0" w:tplc="B10223E2">
      <w:start w:val="1"/>
      <w:numFmt w:val="bullet"/>
      <w:lvlText w:val="▪"/>
      <w:lvlJc w:val="left"/>
      <w:pPr>
        <w:ind w:left="720" w:hanging="360"/>
      </w:pPr>
      <w:rPr>
        <w:rFonts w:ascii="Arial Fett" w:hAnsi="Arial Fett" w:hint="default"/>
        <w:b/>
        <w:i w:val="0"/>
        <w:color w:val="1F497D" w:themeColor="text2"/>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5502145"/>
    <w:multiLevelType w:val="hybridMultilevel"/>
    <w:tmpl w:val="F7040CDA"/>
    <w:lvl w:ilvl="0" w:tplc="B10223E2">
      <w:start w:val="1"/>
      <w:numFmt w:val="bullet"/>
      <w:lvlText w:val="▪"/>
      <w:lvlJc w:val="left"/>
      <w:pPr>
        <w:ind w:left="720" w:hanging="360"/>
      </w:pPr>
      <w:rPr>
        <w:rFonts w:ascii="Arial Fett" w:hAnsi="Arial Fett" w:hint="default"/>
        <w:b/>
        <w:i w:val="0"/>
        <w:color w:val="1F497D" w:themeColor="text2"/>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79B16B6"/>
    <w:multiLevelType w:val="hybridMultilevel"/>
    <w:tmpl w:val="81F06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7A4E77"/>
    <w:multiLevelType w:val="hybridMultilevel"/>
    <w:tmpl w:val="01882D9E"/>
    <w:lvl w:ilvl="0" w:tplc="B10223E2">
      <w:start w:val="1"/>
      <w:numFmt w:val="bullet"/>
      <w:lvlText w:val="▪"/>
      <w:lvlJc w:val="left"/>
      <w:pPr>
        <w:ind w:left="720" w:hanging="360"/>
      </w:pPr>
      <w:rPr>
        <w:rFonts w:ascii="Arial Fett" w:hAnsi="Arial Fett" w:hint="default"/>
        <w:b/>
        <w:i w:val="0"/>
        <w:color w:val="1F497D" w:themeColor="text2"/>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334133C"/>
    <w:multiLevelType w:val="hybridMultilevel"/>
    <w:tmpl w:val="0E402A6E"/>
    <w:lvl w:ilvl="0" w:tplc="B10223E2">
      <w:start w:val="1"/>
      <w:numFmt w:val="bullet"/>
      <w:lvlText w:val="▪"/>
      <w:lvlJc w:val="left"/>
      <w:pPr>
        <w:ind w:left="720" w:hanging="360"/>
      </w:pPr>
      <w:rPr>
        <w:rFonts w:ascii="Arial Fett" w:hAnsi="Arial Fett" w:hint="default"/>
        <w:b/>
        <w:i w:val="0"/>
        <w:color w:val="1F497D" w:themeColor="text2"/>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E0E6732"/>
    <w:multiLevelType w:val="multilevel"/>
    <w:tmpl w:val="7E866C76"/>
    <w:styleLink w:val="GFANumberedList"/>
    <w:lvl w:ilvl="0">
      <w:start w:val="1"/>
      <w:numFmt w:val="decimal"/>
      <w:lvlText w:val="%1."/>
      <w:lvlJc w:val="left"/>
      <w:pPr>
        <w:tabs>
          <w:tab w:val="num" w:pos="284"/>
        </w:tabs>
        <w:ind w:left="284" w:hanging="284"/>
      </w:pPr>
      <w:rPr>
        <w:rFonts w:ascii="Segoe UI" w:hAnsi="Segoe UI" w:hint="default"/>
        <w:b/>
        <w:i w:val="0"/>
        <w:color w:val="1F497D" w:themeColor="text2"/>
        <w:w w:val="90"/>
      </w:rPr>
    </w:lvl>
    <w:lvl w:ilvl="1">
      <w:start w:val="1"/>
      <w:numFmt w:val="lowerLetter"/>
      <w:lvlText w:val="%2."/>
      <w:lvlJc w:val="left"/>
      <w:pPr>
        <w:ind w:left="568" w:hanging="284"/>
      </w:pPr>
      <w:rPr>
        <w:rFonts w:hint="default"/>
        <w:b/>
        <w:color w:val="1F497D" w:themeColor="text2"/>
      </w:rPr>
    </w:lvl>
    <w:lvl w:ilvl="2">
      <w:start w:val="1"/>
      <w:numFmt w:val="lowerRoman"/>
      <w:lvlText w:val="%3."/>
      <w:lvlJc w:val="left"/>
      <w:pPr>
        <w:tabs>
          <w:tab w:val="num" w:pos="851"/>
        </w:tabs>
        <w:ind w:left="852" w:hanging="284"/>
      </w:pPr>
      <w:rPr>
        <w:rFonts w:hint="default"/>
        <w:b/>
        <w:color w:val="1F497D" w:themeColor="text2"/>
      </w:rPr>
    </w:lvl>
    <w:lvl w:ilvl="3">
      <w:start w:val="1"/>
      <w:numFmt w:val="bullet"/>
      <w:lvlText w:val=""/>
      <w:lvlJc w:val="left"/>
      <w:pPr>
        <w:tabs>
          <w:tab w:val="num" w:pos="1134"/>
        </w:tabs>
        <w:ind w:left="1136" w:hanging="284"/>
      </w:pPr>
      <w:rPr>
        <w:rFonts w:ascii="Wingdings" w:hAnsi="Wingdings" w:hint="default"/>
        <w:b/>
        <w:color w:val="1F497D" w:themeColor="text2"/>
      </w:rPr>
    </w:lvl>
    <w:lvl w:ilvl="4">
      <w:start w:val="1"/>
      <w:numFmt w:val="bullet"/>
      <w:lvlText w:val=""/>
      <w:lvlJc w:val="left"/>
      <w:pPr>
        <w:tabs>
          <w:tab w:val="num" w:pos="1418"/>
        </w:tabs>
        <w:ind w:left="1420" w:hanging="284"/>
      </w:pPr>
      <w:rPr>
        <w:rFonts w:ascii="Wingdings" w:hAnsi="Wingdings" w:hint="default"/>
        <w:color w:val="1F497D" w:themeColor="text2"/>
      </w:rPr>
    </w:lvl>
    <w:lvl w:ilvl="5">
      <w:start w:val="1"/>
      <w:numFmt w:val="bullet"/>
      <w:lvlText w:val=""/>
      <w:lvlJc w:val="left"/>
      <w:pPr>
        <w:tabs>
          <w:tab w:val="num" w:pos="1701"/>
        </w:tabs>
        <w:ind w:left="1701" w:hanging="281"/>
      </w:pPr>
      <w:rPr>
        <w:rFonts w:ascii="Wingdings" w:hAnsi="Wingdings" w:hint="default"/>
        <w:color w:val="1F497D" w:themeColor="text2"/>
      </w:rPr>
    </w:lvl>
    <w:lvl w:ilvl="6">
      <w:start w:val="1"/>
      <w:numFmt w:val="bullet"/>
      <w:lvlText w:val=""/>
      <w:lvlJc w:val="left"/>
      <w:pPr>
        <w:tabs>
          <w:tab w:val="num" w:pos="1985"/>
        </w:tabs>
        <w:ind w:left="1985" w:hanging="284"/>
      </w:pPr>
      <w:rPr>
        <w:rFonts w:ascii="Wingdings" w:hAnsi="Wingdings" w:hint="default"/>
        <w:color w:val="1F497D" w:themeColor="text2"/>
      </w:rPr>
    </w:lvl>
    <w:lvl w:ilvl="7">
      <w:start w:val="1"/>
      <w:numFmt w:val="bullet"/>
      <w:lvlText w:val=""/>
      <w:lvlJc w:val="left"/>
      <w:pPr>
        <w:tabs>
          <w:tab w:val="num" w:pos="2268"/>
        </w:tabs>
        <w:ind w:left="2268" w:hanging="280"/>
      </w:pPr>
      <w:rPr>
        <w:rFonts w:ascii="Wingdings" w:hAnsi="Wingdings" w:hint="default"/>
        <w:color w:val="1F497D" w:themeColor="text2"/>
      </w:rPr>
    </w:lvl>
    <w:lvl w:ilvl="8">
      <w:start w:val="1"/>
      <w:numFmt w:val="bullet"/>
      <w:lvlText w:val=""/>
      <w:lvlJc w:val="left"/>
      <w:pPr>
        <w:tabs>
          <w:tab w:val="num" w:pos="2552"/>
        </w:tabs>
        <w:ind w:left="2552" w:hanging="280"/>
      </w:pPr>
      <w:rPr>
        <w:rFonts w:ascii="Wingdings" w:hAnsi="Wingdings" w:hint="default"/>
        <w:color w:val="1F497D" w:themeColor="text2"/>
      </w:rPr>
    </w:lvl>
  </w:abstractNum>
  <w:abstractNum w:abstractNumId="20" w15:restartNumberingAfterBreak="0">
    <w:nsid w:val="6FA676A3"/>
    <w:multiLevelType w:val="hybridMultilevel"/>
    <w:tmpl w:val="15F0EAE2"/>
    <w:lvl w:ilvl="0" w:tplc="B10223E2">
      <w:start w:val="1"/>
      <w:numFmt w:val="bullet"/>
      <w:lvlText w:val="▪"/>
      <w:lvlJc w:val="left"/>
      <w:pPr>
        <w:ind w:left="720" w:hanging="360"/>
      </w:pPr>
      <w:rPr>
        <w:rFonts w:ascii="Arial Fett" w:hAnsi="Arial Fett" w:hint="default"/>
        <w:b/>
        <w:i w:val="0"/>
        <w:color w:val="1F497D" w:themeColor="text2"/>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03456DF"/>
    <w:multiLevelType w:val="hybridMultilevel"/>
    <w:tmpl w:val="FDD441CC"/>
    <w:lvl w:ilvl="0" w:tplc="B10223E2">
      <w:start w:val="1"/>
      <w:numFmt w:val="bullet"/>
      <w:lvlText w:val="▪"/>
      <w:lvlJc w:val="left"/>
      <w:pPr>
        <w:ind w:left="720" w:hanging="360"/>
      </w:pPr>
      <w:rPr>
        <w:rFonts w:ascii="Arial Fett" w:hAnsi="Arial Fett" w:hint="default"/>
        <w:b/>
        <w:i w:val="0"/>
        <w:color w:val="1F497D" w:themeColor="text2"/>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35D0E6A"/>
    <w:multiLevelType w:val="hybridMultilevel"/>
    <w:tmpl w:val="6F129C3A"/>
    <w:styleLink w:val="GFANumberedList11"/>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60855C5"/>
    <w:multiLevelType w:val="hybridMultilevel"/>
    <w:tmpl w:val="6CCAEC02"/>
    <w:lvl w:ilvl="0" w:tplc="B10223E2">
      <w:start w:val="1"/>
      <w:numFmt w:val="bullet"/>
      <w:lvlText w:val="▪"/>
      <w:lvlJc w:val="left"/>
      <w:pPr>
        <w:ind w:left="720" w:hanging="360"/>
      </w:pPr>
      <w:rPr>
        <w:rFonts w:ascii="Arial Fett" w:hAnsi="Arial Fett" w:hint="default"/>
        <w:b/>
        <w:i w:val="0"/>
        <w:color w:val="1F497D" w:themeColor="text2"/>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DC25C36"/>
    <w:multiLevelType w:val="hybridMultilevel"/>
    <w:tmpl w:val="9EFE16B0"/>
    <w:lvl w:ilvl="0" w:tplc="B10223E2">
      <w:start w:val="1"/>
      <w:numFmt w:val="bullet"/>
      <w:lvlText w:val="▪"/>
      <w:lvlJc w:val="left"/>
      <w:pPr>
        <w:ind w:left="720" w:hanging="360"/>
      </w:pPr>
      <w:rPr>
        <w:rFonts w:ascii="Arial Fett" w:hAnsi="Arial Fett" w:hint="default"/>
        <w:b/>
        <w:i w:val="0"/>
        <w:color w:val="1F497D" w:themeColor="text2"/>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
  </w:num>
  <w:num w:numId="4">
    <w:abstractNumId w:val="5"/>
  </w:num>
  <w:num w:numId="5">
    <w:abstractNumId w:val="19"/>
  </w:num>
  <w:num w:numId="6">
    <w:abstractNumId w:val="10"/>
  </w:num>
  <w:num w:numId="7">
    <w:abstractNumId w:val="22"/>
  </w:num>
  <w:num w:numId="8">
    <w:abstractNumId w:val="16"/>
  </w:num>
  <w:num w:numId="9">
    <w:abstractNumId w:val="14"/>
  </w:num>
  <w:num w:numId="10">
    <w:abstractNumId w:val="20"/>
  </w:num>
  <w:num w:numId="11">
    <w:abstractNumId w:val="0"/>
  </w:num>
  <w:num w:numId="12">
    <w:abstractNumId w:val="13"/>
  </w:num>
  <w:num w:numId="13">
    <w:abstractNumId w:val="12"/>
  </w:num>
  <w:num w:numId="14">
    <w:abstractNumId w:val="23"/>
  </w:num>
  <w:num w:numId="15">
    <w:abstractNumId w:val="6"/>
  </w:num>
  <w:num w:numId="16">
    <w:abstractNumId w:val="24"/>
  </w:num>
  <w:num w:numId="17">
    <w:abstractNumId w:val="8"/>
  </w:num>
  <w:num w:numId="18">
    <w:abstractNumId w:val="18"/>
  </w:num>
  <w:num w:numId="19">
    <w:abstractNumId w:val="17"/>
  </w:num>
  <w:num w:numId="20">
    <w:abstractNumId w:val="21"/>
  </w:num>
  <w:num w:numId="21">
    <w:abstractNumId w:val="11"/>
  </w:num>
  <w:num w:numId="22">
    <w:abstractNumId w:val="2"/>
  </w:num>
  <w:num w:numId="23">
    <w:abstractNumId w:val="3"/>
  </w:num>
  <w:num w:numId="24">
    <w:abstractNumId w:val="15"/>
  </w:num>
  <w:num w:numId="25">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LockTheme/>
  <w:styleLockQFSet/>
  <w:defaultTabStop w:val="284"/>
  <w:autoHyphenation/>
  <w:hyphenationZone w:val="425"/>
  <w:doNotHyphenateCaps/>
  <w:drawingGridHorizontalSpacing w:val="105"/>
  <w:drawingGridVerticalSpacing w:val="120"/>
  <w:displayHorizontalDrawingGridEvery w:val="2"/>
  <w:displayVerticalDrawingGridEvery w:val="0"/>
  <w:doNotShadeFormData/>
  <w:noPunctuationKerning/>
  <w:characterSpacingControl w:val="doNotCompress"/>
  <w:savePreviewPicture/>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496"/>
    <w:rsid w:val="0000017E"/>
    <w:rsid w:val="000013C8"/>
    <w:rsid w:val="00003726"/>
    <w:rsid w:val="0000415A"/>
    <w:rsid w:val="00017FAF"/>
    <w:rsid w:val="00021DE9"/>
    <w:rsid w:val="00025BFF"/>
    <w:rsid w:val="000463B6"/>
    <w:rsid w:val="00064F0B"/>
    <w:rsid w:val="0006614C"/>
    <w:rsid w:val="00066496"/>
    <w:rsid w:val="00072563"/>
    <w:rsid w:val="00075570"/>
    <w:rsid w:val="0008130F"/>
    <w:rsid w:val="000926A1"/>
    <w:rsid w:val="000A284D"/>
    <w:rsid w:val="000A321B"/>
    <w:rsid w:val="000A55AC"/>
    <w:rsid w:val="000B082F"/>
    <w:rsid w:val="000B5372"/>
    <w:rsid w:val="000B6A40"/>
    <w:rsid w:val="000C2870"/>
    <w:rsid w:val="000C780C"/>
    <w:rsid w:val="000D2F21"/>
    <w:rsid w:val="000D3D03"/>
    <w:rsid w:val="000D572A"/>
    <w:rsid w:val="000E3D3F"/>
    <w:rsid w:val="000E3EDB"/>
    <w:rsid w:val="000F265B"/>
    <w:rsid w:val="000F2928"/>
    <w:rsid w:val="000F517D"/>
    <w:rsid w:val="000F7122"/>
    <w:rsid w:val="00103C2D"/>
    <w:rsid w:val="00106482"/>
    <w:rsid w:val="001129FE"/>
    <w:rsid w:val="00112CA0"/>
    <w:rsid w:val="00116C0D"/>
    <w:rsid w:val="001326C0"/>
    <w:rsid w:val="00135DB7"/>
    <w:rsid w:val="0014412B"/>
    <w:rsid w:val="001471EE"/>
    <w:rsid w:val="0015026E"/>
    <w:rsid w:val="00150DF2"/>
    <w:rsid w:val="0015383D"/>
    <w:rsid w:val="00154117"/>
    <w:rsid w:val="00154B2C"/>
    <w:rsid w:val="001627E0"/>
    <w:rsid w:val="00163D8E"/>
    <w:rsid w:val="001701A0"/>
    <w:rsid w:val="001749BF"/>
    <w:rsid w:val="00185AFA"/>
    <w:rsid w:val="00195896"/>
    <w:rsid w:val="001A4C05"/>
    <w:rsid w:val="001A5B95"/>
    <w:rsid w:val="001B1CC4"/>
    <w:rsid w:val="001B3D7D"/>
    <w:rsid w:val="001B4F22"/>
    <w:rsid w:val="001B6C0C"/>
    <w:rsid w:val="001C1D83"/>
    <w:rsid w:val="001D4662"/>
    <w:rsid w:val="001D5936"/>
    <w:rsid w:val="001D7238"/>
    <w:rsid w:val="001D756B"/>
    <w:rsid w:val="001D7B83"/>
    <w:rsid w:val="001E4C5A"/>
    <w:rsid w:val="001E6CF7"/>
    <w:rsid w:val="001F2C52"/>
    <w:rsid w:val="001F3731"/>
    <w:rsid w:val="001F6AC8"/>
    <w:rsid w:val="0020470B"/>
    <w:rsid w:val="00213CCE"/>
    <w:rsid w:val="00216CE2"/>
    <w:rsid w:val="00216D13"/>
    <w:rsid w:val="002179CC"/>
    <w:rsid w:val="0022206E"/>
    <w:rsid w:val="00223F85"/>
    <w:rsid w:val="00224515"/>
    <w:rsid w:val="002245A4"/>
    <w:rsid w:val="00225213"/>
    <w:rsid w:val="00230666"/>
    <w:rsid w:val="00230680"/>
    <w:rsid w:val="00232CA3"/>
    <w:rsid w:val="002354B1"/>
    <w:rsid w:val="00235DF2"/>
    <w:rsid w:val="0023777A"/>
    <w:rsid w:val="00240598"/>
    <w:rsid w:val="002463C8"/>
    <w:rsid w:val="0024779A"/>
    <w:rsid w:val="00251421"/>
    <w:rsid w:val="00252A06"/>
    <w:rsid w:val="002541CF"/>
    <w:rsid w:val="00257330"/>
    <w:rsid w:val="002629CB"/>
    <w:rsid w:val="00265E07"/>
    <w:rsid w:val="00265FD1"/>
    <w:rsid w:val="00267A42"/>
    <w:rsid w:val="00267E55"/>
    <w:rsid w:val="00270DA6"/>
    <w:rsid w:val="00276316"/>
    <w:rsid w:val="00276823"/>
    <w:rsid w:val="002804C9"/>
    <w:rsid w:val="002805E1"/>
    <w:rsid w:val="0028093C"/>
    <w:rsid w:val="00282A27"/>
    <w:rsid w:val="00284060"/>
    <w:rsid w:val="002879C7"/>
    <w:rsid w:val="002927C6"/>
    <w:rsid w:val="00292B99"/>
    <w:rsid w:val="00295FD8"/>
    <w:rsid w:val="0029721A"/>
    <w:rsid w:val="002A0AD8"/>
    <w:rsid w:val="002A50D5"/>
    <w:rsid w:val="002A7B12"/>
    <w:rsid w:val="002B3D7D"/>
    <w:rsid w:val="002C15D8"/>
    <w:rsid w:val="002C5A0D"/>
    <w:rsid w:val="002C6B44"/>
    <w:rsid w:val="002D187B"/>
    <w:rsid w:val="002D380C"/>
    <w:rsid w:val="002D600D"/>
    <w:rsid w:val="002E6142"/>
    <w:rsid w:val="002E6A20"/>
    <w:rsid w:val="002E7C7F"/>
    <w:rsid w:val="002F29D3"/>
    <w:rsid w:val="002F413C"/>
    <w:rsid w:val="002F4211"/>
    <w:rsid w:val="002F6EBD"/>
    <w:rsid w:val="003028CA"/>
    <w:rsid w:val="00311E2D"/>
    <w:rsid w:val="00315537"/>
    <w:rsid w:val="003205CA"/>
    <w:rsid w:val="0032298D"/>
    <w:rsid w:val="0032501A"/>
    <w:rsid w:val="00325752"/>
    <w:rsid w:val="00326B98"/>
    <w:rsid w:val="0033422D"/>
    <w:rsid w:val="00337FD7"/>
    <w:rsid w:val="003401F5"/>
    <w:rsid w:val="0034079F"/>
    <w:rsid w:val="00355273"/>
    <w:rsid w:val="00356DA3"/>
    <w:rsid w:val="003617FE"/>
    <w:rsid w:val="0036211A"/>
    <w:rsid w:val="003633FC"/>
    <w:rsid w:val="003638E1"/>
    <w:rsid w:val="00364CF9"/>
    <w:rsid w:val="00372AD9"/>
    <w:rsid w:val="00375B68"/>
    <w:rsid w:val="00375D63"/>
    <w:rsid w:val="00383C8F"/>
    <w:rsid w:val="003B01CD"/>
    <w:rsid w:val="003B7198"/>
    <w:rsid w:val="003C3E84"/>
    <w:rsid w:val="003C4AFC"/>
    <w:rsid w:val="003C5B4D"/>
    <w:rsid w:val="003D4B66"/>
    <w:rsid w:val="003D54FF"/>
    <w:rsid w:val="003D66EE"/>
    <w:rsid w:val="003E29F7"/>
    <w:rsid w:val="003E75E6"/>
    <w:rsid w:val="003F0ED1"/>
    <w:rsid w:val="003F2E9D"/>
    <w:rsid w:val="003F45BD"/>
    <w:rsid w:val="003F7328"/>
    <w:rsid w:val="00401FFD"/>
    <w:rsid w:val="0040595C"/>
    <w:rsid w:val="004111B1"/>
    <w:rsid w:val="004162BA"/>
    <w:rsid w:val="004172E3"/>
    <w:rsid w:val="004203DB"/>
    <w:rsid w:val="00422D1F"/>
    <w:rsid w:val="00432D11"/>
    <w:rsid w:val="0043404C"/>
    <w:rsid w:val="00434A66"/>
    <w:rsid w:val="004360FA"/>
    <w:rsid w:val="004413F7"/>
    <w:rsid w:val="00441A8B"/>
    <w:rsid w:val="00446703"/>
    <w:rsid w:val="0044749E"/>
    <w:rsid w:val="00450F4D"/>
    <w:rsid w:val="004514BE"/>
    <w:rsid w:val="00453300"/>
    <w:rsid w:val="0045381F"/>
    <w:rsid w:val="00454390"/>
    <w:rsid w:val="0046086F"/>
    <w:rsid w:val="00460B31"/>
    <w:rsid w:val="00462C07"/>
    <w:rsid w:val="00470A9D"/>
    <w:rsid w:val="00470D8A"/>
    <w:rsid w:val="00471D54"/>
    <w:rsid w:val="00472E53"/>
    <w:rsid w:val="00473FDE"/>
    <w:rsid w:val="004747A0"/>
    <w:rsid w:val="004753C3"/>
    <w:rsid w:val="00481A0C"/>
    <w:rsid w:val="00482215"/>
    <w:rsid w:val="00482E22"/>
    <w:rsid w:val="00485246"/>
    <w:rsid w:val="00486EE9"/>
    <w:rsid w:val="0049414B"/>
    <w:rsid w:val="00494A0E"/>
    <w:rsid w:val="004960B1"/>
    <w:rsid w:val="004963DA"/>
    <w:rsid w:val="004A35E4"/>
    <w:rsid w:val="004A5BC5"/>
    <w:rsid w:val="004B4C42"/>
    <w:rsid w:val="004B6CB0"/>
    <w:rsid w:val="004B767B"/>
    <w:rsid w:val="004C49D1"/>
    <w:rsid w:val="004D320A"/>
    <w:rsid w:val="004D6180"/>
    <w:rsid w:val="004D61AD"/>
    <w:rsid w:val="004E10C8"/>
    <w:rsid w:val="004E4237"/>
    <w:rsid w:val="004F036C"/>
    <w:rsid w:val="004F331F"/>
    <w:rsid w:val="004F41C5"/>
    <w:rsid w:val="004F58A7"/>
    <w:rsid w:val="004F7041"/>
    <w:rsid w:val="004F7EAC"/>
    <w:rsid w:val="005008EF"/>
    <w:rsid w:val="00504D15"/>
    <w:rsid w:val="0050502C"/>
    <w:rsid w:val="00505497"/>
    <w:rsid w:val="00506D58"/>
    <w:rsid w:val="00512B78"/>
    <w:rsid w:val="00513BDB"/>
    <w:rsid w:val="00517997"/>
    <w:rsid w:val="0052259D"/>
    <w:rsid w:val="0053196A"/>
    <w:rsid w:val="00534FD8"/>
    <w:rsid w:val="00535540"/>
    <w:rsid w:val="005364A7"/>
    <w:rsid w:val="005369DF"/>
    <w:rsid w:val="00537712"/>
    <w:rsid w:val="00541043"/>
    <w:rsid w:val="00541966"/>
    <w:rsid w:val="00542265"/>
    <w:rsid w:val="00544FA9"/>
    <w:rsid w:val="00554268"/>
    <w:rsid w:val="00555D10"/>
    <w:rsid w:val="00560F63"/>
    <w:rsid w:val="0056220B"/>
    <w:rsid w:val="00567F8B"/>
    <w:rsid w:val="00570785"/>
    <w:rsid w:val="00571CDB"/>
    <w:rsid w:val="005756A9"/>
    <w:rsid w:val="005764A5"/>
    <w:rsid w:val="00576772"/>
    <w:rsid w:val="00580C60"/>
    <w:rsid w:val="005957EE"/>
    <w:rsid w:val="00597404"/>
    <w:rsid w:val="005A37F2"/>
    <w:rsid w:val="005A383A"/>
    <w:rsid w:val="005A42D9"/>
    <w:rsid w:val="005A54D2"/>
    <w:rsid w:val="005B4793"/>
    <w:rsid w:val="005B48BA"/>
    <w:rsid w:val="005B4A68"/>
    <w:rsid w:val="005B5B25"/>
    <w:rsid w:val="005B5E07"/>
    <w:rsid w:val="005B7CCA"/>
    <w:rsid w:val="005C06E6"/>
    <w:rsid w:val="005C2529"/>
    <w:rsid w:val="005C37B4"/>
    <w:rsid w:val="005C6646"/>
    <w:rsid w:val="005D07EC"/>
    <w:rsid w:val="005D1F8C"/>
    <w:rsid w:val="005D754A"/>
    <w:rsid w:val="005E349B"/>
    <w:rsid w:val="005F4212"/>
    <w:rsid w:val="005F6E81"/>
    <w:rsid w:val="00601136"/>
    <w:rsid w:val="00605258"/>
    <w:rsid w:val="00605E62"/>
    <w:rsid w:val="00613533"/>
    <w:rsid w:val="00613DB2"/>
    <w:rsid w:val="0062117D"/>
    <w:rsid w:val="00624025"/>
    <w:rsid w:val="00624383"/>
    <w:rsid w:val="006260E1"/>
    <w:rsid w:val="0062640C"/>
    <w:rsid w:val="00632405"/>
    <w:rsid w:val="00634885"/>
    <w:rsid w:val="00634E33"/>
    <w:rsid w:val="00635BCC"/>
    <w:rsid w:val="006374D0"/>
    <w:rsid w:val="00642C8E"/>
    <w:rsid w:val="0065220A"/>
    <w:rsid w:val="00655A76"/>
    <w:rsid w:val="00655FCB"/>
    <w:rsid w:val="00656124"/>
    <w:rsid w:val="0066015B"/>
    <w:rsid w:val="0066116B"/>
    <w:rsid w:val="00663DEE"/>
    <w:rsid w:val="006647D5"/>
    <w:rsid w:val="00667013"/>
    <w:rsid w:val="0069003A"/>
    <w:rsid w:val="00696583"/>
    <w:rsid w:val="00696FDC"/>
    <w:rsid w:val="006A2523"/>
    <w:rsid w:val="006A51FF"/>
    <w:rsid w:val="006B05E6"/>
    <w:rsid w:val="006B23BC"/>
    <w:rsid w:val="006B5066"/>
    <w:rsid w:val="006B6208"/>
    <w:rsid w:val="006B6D2C"/>
    <w:rsid w:val="006B7D6C"/>
    <w:rsid w:val="006C3B8C"/>
    <w:rsid w:val="006C4769"/>
    <w:rsid w:val="006C685D"/>
    <w:rsid w:val="006D2AA2"/>
    <w:rsid w:val="006D3485"/>
    <w:rsid w:val="006D4108"/>
    <w:rsid w:val="006D54AE"/>
    <w:rsid w:val="006E4655"/>
    <w:rsid w:val="006E6698"/>
    <w:rsid w:val="006F3918"/>
    <w:rsid w:val="0070509B"/>
    <w:rsid w:val="0070541D"/>
    <w:rsid w:val="007061D8"/>
    <w:rsid w:val="00706E7B"/>
    <w:rsid w:val="007107AA"/>
    <w:rsid w:val="00713409"/>
    <w:rsid w:val="007153E7"/>
    <w:rsid w:val="00717DE9"/>
    <w:rsid w:val="0073290A"/>
    <w:rsid w:val="0073381B"/>
    <w:rsid w:val="00734535"/>
    <w:rsid w:val="007347A9"/>
    <w:rsid w:val="007348F9"/>
    <w:rsid w:val="00740C09"/>
    <w:rsid w:val="00742EF9"/>
    <w:rsid w:val="0074491E"/>
    <w:rsid w:val="00750303"/>
    <w:rsid w:val="007532AF"/>
    <w:rsid w:val="007543E8"/>
    <w:rsid w:val="00754F61"/>
    <w:rsid w:val="00761816"/>
    <w:rsid w:val="00763060"/>
    <w:rsid w:val="007641AC"/>
    <w:rsid w:val="00774CAC"/>
    <w:rsid w:val="00775241"/>
    <w:rsid w:val="00775313"/>
    <w:rsid w:val="00775E0B"/>
    <w:rsid w:val="00777E19"/>
    <w:rsid w:val="007815CF"/>
    <w:rsid w:val="00782DA2"/>
    <w:rsid w:val="00795070"/>
    <w:rsid w:val="007A26C5"/>
    <w:rsid w:val="007A76F2"/>
    <w:rsid w:val="007B6D38"/>
    <w:rsid w:val="007B7691"/>
    <w:rsid w:val="007C2B5C"/>
    <w:rsid w:val="007C3516"/>
    <w:rsid w:val="007C381F"/>
    <w:rsid w:val="007C4089"/>
    <w:rsid w:val="007C593E"/>
    <w:rsid w:val="007D53A9"/>
    <w:rsid w:val="007D56CB"/>
    <w:rsid w:val="007E7612"/>
    <w:rsid w:val="007F2265"/>
    <w:rsid w:val="007F3260"/>
    <w:rsid w:val="007F3AD4"/>
    <w:rsid w:val="007F6059"/>
    <w:rsid w:val="0080574F"/>
    <w:rsid w:val="00807E4E"/>
    <w:rsid w:val="008136E3"/>
    <w:rsid w:val="00813EDC"/>
    <w:rsid w:val="00816536"/>
    <w:rsid w:val="0081684C"/>
    <w:rsid w:val="00816CF1"/>
    <w:rsid w:val="008203D2"/>
    <w:rsid w:val="008205B5"/>
    <w:rsid w:val="00823170"/>
    <w:rsid w:val="00830325"/>
    <w:rsid w:val="00834B82"/>
    <w:rsid w:val="0084052D"/>
    <w:rsid w:val="00840BFA"/>
    <w:rsid w:val="008426C3"/>
    <w:rsid w:val="00842BD1"/>
    <w:rsid w:val="008432A5"/>
    <w:rsid w:val="0084799B"/>
    <w:rsid w:val="00852358"/>
    <w:rsid w:val="0086056E"/>
    <w:rsid w:val="00864578"/>
    <w:rsid w:val="00870D8C"/>
    <w:rsid w:val="008741A3"/>
    <w:rsid w:val="00874D0A"/>
    <w:rsid w:val="0087637A"/>
    <w:rsid w:val="0088078B"/>
    <w:rsid w:val="00880B19"/>
    <w:rsid w:val="008827AF"/>
    <w:rsid w:val="008939C9"/>
    <w:rsid w:val="008A1C82"/>
    <w:rsid w:val="008A2548"/>
    <w:rsid w:val="008A31CD"/>
    <w:rsid w:val="008A379F"/>
    <w:rsid w:val="008B160E"/>
    <w:rsid w:val="008B580A"/>
    <w:rsid w:val="008C0E03"/>
    <w:rsid w:val="008C0ED5"/>
    <w:rsid w:val="008C37BA"/>
    <w:rsid w:val="008C599E"/>
    <w:rsid w:val="008D764A"/>
    <w:rsid w:val="008E0AED"/>
    <w:rsid w:val="008E1902"/>
    <w:rsid w:val="008E3D7F"/>
    <w:rsid w:val="008E42D5"/>
    <w:rsid w:val="008E6A02"/>
    <w:rsid w:val="008F1AE4"/>
    <w:rsid w:val="008F1B46"/>
    <w:rsid w:val="008F1FD5"/>
    <w:rsid w:val="008F2073"/>
    <w:rsid w:val="008F63D4"/>
    <w:rsid w:val="00900972"/>
    <w:rsid w:val="0090347E"/>
    <w:rsid w:val="00903A61"/>
    <w:rsid w:val="00903CCB"/>
    <w:rsid w:val="00920231"/>
    <w:rsid w:val="00920FCC"/>
    <w:rsid w:val="009227F7"/>
    <w:rsid w:val="009304AE"/>
    <w:rsid w:val="00933967"/>
    <w:rsid w:val="00940F4D"/>
    <w:rsid w:val="00943CE3"/>
    <w:rsid w:val="00944A92"/>
    <w:rsid w:val="00947577"/>
    <w:rsid w:val="00956307"/>
    <w:rsid w:val="00956740"/>
    <w:rsid w:val="009764BD"/>
    <w:rsid w:val="009775E2"/>
    <w:rsid w:val="00980713"/>
    <w:rsid w:val="00981DF8"/>
    <w:rsid w:val="00983207"/>
    <w:rsid w:val="00983EFA"/>
    <w:rsid w:val="00984153"/>
    <w:rsid w:val="009907A9"/>
    <w:rsid w:val="00990B92"/>
    <w:rsid w:val="009936A8"/>
    <w:rsid w:val="00995E24"/>
    <w:rsid w:val="009A25B1"/>
    <w:rsid w:val="009A5408"/>
    <w:rsid w:val="009A77A3"/>
    <w:rsid w:val="009A792C"/>
    <w:rsid w:val="009B3DD4"/>
    <w:rsid w:val="009B4330"/>
    <w:rsid w:val="009C42A1"/>
    <w:rsid w:val="009C45D8"/>
    <w:rsid w:val="009C4E45"/>
    <w:rsid w:val="009D616C"/>
    <w:rsid w:val="009D74D9"/>
    <w:rsid w:val="009E4BAF"/>
    <w:rsid w:val="009E6F3E"/>
    <w:rsid w:val="009F4504"/>
    <w:rsid w:val="009F6241"/>
    <w:rsid w:val="009F6452"/>
    <w:rsid w:val="009F6E94"/>
    <w:rsid w:val="00A02F30"/>
    <w:rsid w:val="00A1245A"/>
    <w:rsid w:val="00A12DD6"/>
    <w:rsid w:val="00A15E3E"/>
    <w:rsid w:val="00A1626A"/>
    <w:rsid w:val="00A22171"/>
    <w:rsid w:val="00A225F6"/>
    <w:rsid w:val="00A23F27"/>
    <w:rsid w:val="00A267EA"/>
    <w:rsid w:val="00A30391"/>
    <w:rsid w:val="00A414C2"/>
    <w:rsid w:val="00A423F9"/>
    <w:rsid w:val="00A47F48"/>
    <w:rsid w:val="00A62CA4"/>
    <w:rsid w:val="00A6309F"/>
    <w:rsid w:val="00A71881"/>
    <w:rsid w:val="00A83A39"/>
    <w:rsid w:val="00A84710"/>
    <w:rsid w:val="00A90E8C"/>
    <w:rsid w:val="00AA185E"/>
    <w:rsid w:val="00AA6CB0"/>
    <w:rsid w:val="00AB0D06"/>
    <w:rsid w:val="00AB1E06"/>
    <w:rsid w:val="00AB3C46"/>
    <w:rsid w:val="00AB3C96"/>
    <w:rsid w:val="00AB5036"/>
    <w:rsid w:val="00AC1F71"/>
    <w:rsid w:val="00AC59FE"/>
    <w:rsid w:val="00AD2AEE"/>
    <w:rsid w:val="00AE06A7"/>
    <w:rsid w:val="00AE231E"/>
    <w:rsid w:val="00AF098F"/>
    <w:rsid w:val="00AF3EF4"/>
    <w:rsid w:val="00B00605"/>
    <w:rsid w:val="00B01E83"/>
    <w:rsid w:val="00B0782A"/>
    <w:rsid w:val="00B15573"/>
    <w:rsid w:val="00B158E1"/>
    <w:rsid w:val="00B20D34"/>
    <w:rsid w:val="00B21935"/>
    <w:rsid w:val="00B21D72"/>
    <w:rsid w:val="00B23520"/>
    <w:rsid w:val="00B2497E"/>
    <w:rsid w:val="00B305C0"/>
    <w:rsid w:val="00B3291E"/>
    <w:rsid w:val="00B415C4"/>
    <w:rsid w:val="00B41B79"/>
    <w:rsid w:val="00B468E4"/>
    <w:rsid w:val="00B46F2C"/>
    <w:rsid w:val="00B50800"/>
    <w:rsid w:val="00B52F86"/>
    <w:rsid w:val="00B5336B"/>
    <w:rsid w:val="00B548B1"/>
    <w:rsid w:val="00B619E3"/>
    <w:rsid w:val="00B63A54"/>
    <w:rsid w:val="00B677C4"/>
    <w:rsid w:val="00B70C6D"/>
    <w:rsid w:val="00B71F39"/>
    <w:rsid w:val="00B72500"/>
    <w:rsid w:val="00B76F00"/>
    <w:rsid w:val="00B8367D"/>
    <w:rsid w:val="00B8548E"/>
    <w:rsid w:val="00B8740C"/>
    <w:rsid w:val="00B91048"/>
    <w:rsid w:val="00B932D6"/>
    <w:rsid w:val="00BB030E"/>
    <w:rsid w:val="00BB3A4B"/>
    <w:rsid w:val="00BB52F6"/>
    <w:rsid w:val="00BB5ED1"/>
    <w:rsid w:val="00BC0275"/>
    <w:rsid w:val="00BC1BA5"/>
    <w:rsid w:val="00BC256E"/>
    <w:rsid w:val="00BD3594"/>
    <w:rsid w:val="00BE023D"/>
    <w:rsid w:val="00BE1B8C"/>
    <w:rsid w:val="00BE2322"/>
    <w:rsid w:val="00BE2422"/>
    <w:rsid w:val="00BF6C2B"/>
    <w:rsid w:val="00BF77AA"/>
    <w:rsid w:val="00BF78FE"/>
    <w:rsid w:val="00C01236"/>
    <w:rsid w:val="00C1131E"/>
    <w:rsid w:val="00C12012"/>
    <w:rsid w:val="00C14087"/>
    <w:rsid w:val="00C1442D"/>
    <w:rsid w:val="00C14D59"/>
    <w:rsid w:val="00C16A61"/>
    <w:rsid w:val="00C20651"/>
    <w:rsid w:val="00C21DD0"/>
    <w:rsid w:val="00C243D6"/>
    <w:rsid w:val="00C2691E"/>
    <w:rsid w:val="00C26B9E"/>
    <w:rsid w:val="00C33749"/>
    <w:rsid w:val="00C343C1"/>
    <w:rsid w:val="00C35DF4"/>
    <w:rsid w:val="00C3724E"/>
    <w:rsid w:val="00C37D5C"/>
    <w:rsid w:val="00C41973"/>
    <w:rsid w:val="00C42046"/>
    <w:rsid w:val="00C42804"/>
    <w:rsid w:val="00C604E5"/>
    <w:rsid w:val="00C623C5"/>
    <w:rsid w:val="00C651CC"/>
    <w:rsid w:val="00C66CD5"/>
    <w:rsid w:val="00C70B65"/>
    <w:rsid w:val="00C73A61"/>
    <w:rsid w:val="00C73FF8"/>
    <w:rsid w:val="00C818F3"/>
    <w:rsid w:val="00C83797"/>
    <w:rsid w:val="00C8386D"/>
    <w:rsid w:val="00C84500"/>
    <w:rsid w:val="00C84DD9"/>
    <w:rsid w:val="00C84ED1"/>
    <w:rsid w:val="00C857D5"/>
    <w:rsid w:val="00C86A8F"/>
    <w:rsid w:val="00C9530D"/>
    <w:rsid w:val="00CA0BD9"/>
    <w:rsid w:val="00CA1EE1"/>
    <w:rsid w:val="00CA2561"/>
    <w:rsid w:val="00CA7391"/>
    <w:rsid w:val="00CB11CE"/>
    <w:rsid w:val="00CB536A"/>
    <w:rsid w:val="00CB7F01"/>
    <w:rsid w:val="00CC216B"/>
    <w:rsid w:val="00CC44BB"/>
    <w:rsid w:val="00CC7CC2"/>
    <w:rsid w:val="00CC7D5A"/>
    <w:rsid w:val="00CE632E"/>
    <w:rsid w:val="00CE7923"/>
    <w:rsid w:val="00CE7E28"/>
    <w:rsid w:val="00CF2F5B"/>
    <w:rsid w:val="00CF30BC"/>
    <w:rsid w:val="00CF3C7E"/>
    <w:rsid w:val="00CF4DCA"/>
    <w:rsid w:val="00CF60B4"/>
    <w:rsid w:val="00CF6B9F"/>
    <w:rsid w:val="00CF6F27"/>
    <w:rsid w:val="00D06370"/>
    <w:rsid w:val="00D06476"/>
    <w:rsid w:val="00D1049B"/>
    <w:rsid w:val="00D13CB1"/>
    <w:rsid w:val="00D1538C"/>
    <w:rsid w:val="00D211D8"/>
    <w:rsid w:val="00D23763"/>
    <w:rsid w:val="00D41207"/>
    <w:rsid w:val="00D47CD8"/>
    <w:rsid w:val="00D5358E"/>
    <w:rsid w:val="00D54062"/>
    <w:rsid w:val="00D62C6B"/>
    <w:rsid w:val="00D67C33"/>
    <w:rsid w:val="00D67FB8"/>
    <w:rsid w:val="00D71ABD"/>
    <w:rsid w:val="00D71DB1"/>
    <w:rsid w:val="00D71FC4"/>
    <w:rsid w:val="00D72528"/>
    <w:rsid w:val="00D74A6B"/>
    <w:rsid w:val="00D754D2"/>
    <w:rsid w:val="00D80515"/>
    <w:rsid w:val="00D8093E"/>
    <w:rsid w:val="00D810A2"/>
    <w:rsid w:val="00D81E9F"/>
    <w:rsid w:val="00D825D3"/>
    <w:rsid w:val="00D86E5B"/>
    <w:rsid w:val="00D86FAD"/>
    <w:rsid w:val="00D93C3B"/>
    <w:rsid w:val="00D94564"/>
    <w:rsid w:val="00D95924"/>
    <w:rsid w:val="00D97A0A"/>
    <w:rsid w:val="00DA50E1"/>
    <w:rsid w:val="00DA588C"/>
    <w:rsid w:val="00DB11F3"/>
    <w:rsid w:val="00DB3B08"/>
    <w:rsid w:val="00DB3E5F"/>
    <w:rsid w:val="00DC0F1B"/>
    <w:rsid w:val="00DC40A0"/>
    <w:rsid w:val="00DC7B3E"/>
    <w:rsid w:val="00DD7A20"/>
    <w:rsid w:val="00DE1486"/>
    <w:rsid w:val="00DE5FB3"/>
    <w:rsid w:val="00DF160E"/>
    <w:rsid w:val="00DF2DA3"/>
    <w:rsid w:val="00E019F7"/>
    <w:rsid w:val="00E036F0"/>
    <w:rsid w:val="00E057A2"/>
    <w:rsid w:val="00E11871"/>
    <w:rsid w:val="00E14700"/>
    <w:rsid w:val="00E155F5"/>
    <w:rsid w:val="00E26AC9"/>
    <w:rsid w:val="00E309E8"/>
    <w:rsid w:val="00E31212"/>
    <w:rsid w:val="00E36A3D"/>
    <w:rsid w:val="00E40C13"/>
    <w:rsid w:val="00E43C1F"/>
    <w:rsid w:val="00E46A9F"/>
    <w:rsid w:val="00E46FC0"/>
    <w:rsid w:val="00E47060"/>
    <w:rsid w:val="00E505DD"/>
    <w:rsid w:val="00E52345"/>
    <w:rsid w:val="00E53036"/>
    <w:rsid w:val="00E532E6"/>
    <w:rsid w:val="00E54864"/>
    <w:rsid w:val="00E56953"/>
    <w:rsid w:val="00E6114E"/>
    <w:rsid w:val="00E71028"/>
    <w:rsid w:val="00E73B01"/>
    <w:rsid w:val="00E8059F"/>
    <w:rsid w:val="00E87372"/>
    <w:rsid w:val="00E87CB2"/>
    <w:rsid w:val="00E91084"/>
    <w:rsid w:val="00E91104"/>
    <w:rsid w:val="00E91BA2"/>
    <w:rsid w:val="00EA2E90"/>
    <w:rsid w:val="00EB28EC"/>
    <w:rsid w:val="00EC2506"/>
    <w:rsid w:val="00EC38ED"/>
    <w:rsid w:val="00EC4A1D"/>
    <w:rsid w:val="00EC6232"/>
    <w:rsid w:val="00EC6FC4"/>
    <w:rsid w:val="00EC72E0"/>
    <w:rsid w:val="00ED1A0B"/>
    <w:rsid w:val="00ED77D9"/>
    <w:rsid w:val="00EE01A9"/>
    <w:rsid w:val="00EE3346"/>
    <w:rsid w:val="00EE40D7"/>
    <w:rsid w:val="00EE451C"/>
    <w:rsid w:val="00EE47E0"/>
    <w:rsid w:val="00EE77EB"/>
    <w:rsid w:val="00EE78A3"/>
    <w:rsid w:val="00EF10A5"/>
    <w:rsid w:val="00EF7F6E"/>
    <w:rsid w:val="00F0242A"/>
    <w:rsid w:val="00F0474A"/>
    <w:rsid w:val="00F04EE3"/>
    <w:rsid w:val="00F104F1"/>
    <w:rsid w:val="00F12A1B"/>
    <w:rsid w:val="00F13732"/>
    <w:rsid w:val="00F15B68"/>
    <w:rsid w:val="00F16491"/>
    <w:rsid w:val="00F175CE"/>
    <w:rsid w:val="00F229EA"/>
    <w:rsid w:val="00F24F30"/>
    <w:rsid w:val="00F30189"/>
    <w:rsid w:val="00F30C22"/>
    <w:rsid w:val="00F334AA"/>
    <w:rsid w:val="00F41B32"/>
    <w:rsid w:val="00F467C3"/>
    <w:rsid w:val="00F47107"/>
    <w:rsid w:val="00F51A42"/>
    <w:rsid w:val="00F5480A"/>
    <w:rsid w:val="00F56093"/>
    <w:rsid w:val="00F56FD2"/>
    <w:rsid w:val="00F57F05"/>
    <w:rsid w:val="00F6009E"/>
    <w:rsid w:val="00F60A3D"/>
    <w:rsid w:val="00F60DE4"/>
    <w:rsid w:val="00F6296C"/>
    <w:rsid w:val="00F66935"/>
    <w:rsid w:val="00F7107D"/>
    <w:rsid w:val="00F733DF"/>
    <w:rsid w:val="00F73D87"/>
    <w:rsid w:val="00F80C4A"/>
    <w:rsid w:val="00F81281"/>
    <w:rsid w:val="00F819B2"/>
    <w:rsid w:val="00F83167"/>
    <w:rsid w:val="00F83E1E"/>
    <w:rsid w:val="00F864F8"/>
    <w:rsid w:val="00F87AA8"/>
    <w:rsid w:val="00F91213"/>
    <w:rsid w:val="00F92EED"/>
    <w:rsid w:val="00F9301D"/>
    <w:rsid w:val="00F9324F"/>
    <w:rsid w:val="00F9571F"/>
    <w:rsid w:val="00FA4B2B"/>
    <w:rsid w:val="00FA66DE"/>
    <w:rsid w:val="00FA678F"/>
    <w:rsid w:val="00FB511E"/>
    <w:rsid w:val="00FB5F13"/>
    <w:rsid w:val="00FC3166"/>
    <w:rsid w:val="00FC60D5"/>
    <w:rsid w:val="00FE2EFE"/>
    <w:rsid w:val="00FE3FD7"/>
    <w:rsid w:val="00FF12CC"/>
    <w:rsid w:val="00FF2DF1"/>
    <w:rsid w:val="00FF7855"/>
    <w:rsid w:val="6DF6A2A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F06934C"/>
  <w15:chartTrackingRefBased/>
  <w15:docId w15:val="{9DA0B458-A272-4584-8280-A6486766F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1"/>
        <w:szCs w:val="21"/>
        <w:lang w:val="de-DE" w:eastAsia="de-DE"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2" w:qFormat="1"/>
    <w:lsdException w:name="heading 2" w:uiPriority="2" w:qFormat="1"/>
    <w:lsdException w:name="heading 3" w:uiPriority="3" w:qFormat="1"/>
    <w:lsdException w:name="heading 4" w:uiPriority="3"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uiPriority="2"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lsdException w:name="List Number" w:semiHidden="1"/>
    <w:lsdException w:name="List 2" w:semiHidden="1"/>
    <w:lsdException w:name="List 3" w:semiHidden="1"/>
    <w:lsdException w:name="List 4" w:semiHidden="1"/>
    <w:lsdException w:name="List 5" w:semiHidden="1"/>
    <w:lsdException w:name="List Bullet 2" w:semiHidden="1" w:unhideWhenUsed="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unhideWhenUsed="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locked="1" w:uiPriority="60"/>
    <w:lsdException w:name="Light List"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uiPriority="71"/>
    <w:lsdException w:name="Colorful List" w:uiPriority="72"/>
    <w:lsdException w:name="Colorful Grid"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semiHidden="1" w:uiPriority="29"/>
    <w:lsdException w:name="Intense Quote" w:semiHidden="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uiPriority="71"/>
    <w:lsdException w:name="Colorful List Accent 1" w:uiPriority="72"/>
    <w:lsdException w:name="Colorful Grid Accent 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uiPriority="71"/>
    <w:lsdException w:name="Colorful List Accent 2" w:uiPriority="72"/>
    <w:lsdException w:name="Colorful Grid Accent 2"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uiPriority="71"/>
    <w:lsdException w:name="Colorful List Accent 3" w:uiPriority="72"/>
    <w:lsdException w:name="Colorful Grid Accent 3"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uiPriority="71"/>
    <w:lsdException w:name="Colorful List Accent 4" w:uiPriority="72"/>
    <w:lsdException w:name="Colorful Grid Accent 4"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uiPriority="71"/>
    <w:lsdException w:name="Colorful List Accent 5" w:uiPriority="72"/>
    <w:lsdException w:name="Colorful Grid Accent 5"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3"/>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325"/>
    <w:pPr>
      <w:overflowPunct w:val="0"/>
      <w:autoSpaceDE w:val="0"/>
      <w:autoSpaceDN w:val="0"/>
      <w:adjustRightInd w:val="0"/>
      <w:jc w:val="both"/>
      <w:textAlignment w:val="baseline"/>
    </w:pPr>
  </w:style>
  <w:style w:type="paragraph" w:styleId="Heading1">
    <w:name w:val="heading 1"/>
    <w:basedOn w:val="Normal"/>
    <w:next w:val="Normal"/>
    <w:link w:val="Heading1Char"/>
    <w:uiPriority w:val="2"/>
    <w:unhideWhenUsed/>
    <w:qFormat/>
    <w:rsid w:val="00F30C22"/>
    <w:pPr>
      <w:keepNext/>
      <w:keepLines/>
      <w:numPr>
        <w:numId w:val="1"/>
      </w:numPr>
      <w:spacing w:before="480" w:after="240" w:line="240" w:lineRule="atLeast"/>
      <w:jc w:val="left"/>
      <w:outlineLvl w:val="0"/>
    </w:pPr>
    <w:rPr>
      <w:rFonts w:cs="Arial"/>
      <w:b/>
      <w:caps/>
      <w:color w:val="1F497D" w:themeColor="text2"/>
      <w:spacing w:val="20"/>
      <w:sz w:val="28"/>
    </w:rPr>
  </w:style>
  <w:style w:type="paragraph" w:styleId="Heading2">
    <w:name w:val="heading 2"/>
    <w:basedOn w:val="Heading1"/>
    <w:next w:val="Normal"/>
    <w:link w:val="Heading2Char"/>
    <w:uiPriority w:val="2"/>
    <w:unhideWhenUsed/>
    <w:qFormat/>
    <w:rsid w:val="00F30C22"/>
    <w:pPr>
      <w:numPr>
        <w:ilvl w:val="1"/>
      </w:numPr>
      <w:spacing w:before="240"/>
      <w:outlineLvl w:val="1"/>
    </w:pPr>
    <w:rPr>
      <w:rFonts w:asciiTheme="majorHAnsi" w:hAnsiTheme="majorHAnsi"/>
      <w:sz w:val="24"/>
    </w:rPr>
  </w:style>
  <w:style w:type="paragraph" w:styleId="Heading3">
    <w:name w:val="heading 3"/>
    <w:basedOn w:val="Heading2"/>
    <w:next w:val="Normal"/>
    <w:link w:val="Heading3Char"/>
    <w:uiPriority w:val="3"/>
    <w:unhideWhenUsed/>
    <w:qFormat/>
    <w:rsid w:val="0070541D"/>
    <w:pPr>
      <w:numPr>
        <w:ilvl w:val="2"/>
      </w:numPr>
      <w:spacing w:after="120"/>
      <w:outlineLvl w:val="2"/>
    </w:pPr>
    <w:rPr>
      <w:sz w:val="22"/>
    </w:rPr>
  </w:style>
  <w:style w:type="paragraph" w:styleId="Heading4">
    <w:name w:val="heading 4"/>
    <w:basedOn w:val="Heading3"/>
    <w:next w:val="Normal"/>
    <w:link w:val="Heading4Char"/>
    <w:uiPriority w:val="3"/>
    <w:unhideWhenUsed/>
    <w:qFormat/>
    <w:rsid w:val="0070541D"/>
    <w:pPr>
      <w:numPr>
        <w:ilvl w:val="3"/>
      </w:numPr>
      <w:outlineLvl w:val="3"/>
    </w:pPr>
    <w:rPr>
      <w:sz w:val="20"/>
    </w:rPr>
  </w:style>
  <w:style w:type="paragraph" w:styleId="Heading5">
    <w:name w:val="heading 5"/>
    <w:basedOn w:val="Heading4"/>
    <w:next w:val="Normal"/>
    <w:unhideWhenUsed/>
    <w:qFormat/>
    <w:rsid w:val="0070541D"/>
    <w:pPr>
      <w:numPr>
        <w:ilvl w:val="4"/>
      </w:numPr>
      <w:outlineLvl w:val="4"/>
    </w:pPr>
    <w:rPr>
      <w:b w:val="0"/>
    </w:rPr>
  </w:style>
  <w:style w:type="paragraph" w:styleId="Heading6">
    <w:name w:val="heading 6"/>
    <w:basedOn w:val="Heading5"/>
    <w:next w:val="Normal"/>
    <w:semiHidden/>
    <w:unhideWhenUsed/>
    <w:qFormat/>
    <w:rsid w:val="0070541D"/>
    <w:pPr>
      <w:numPr>
        <w:ilvl w:val="5"/>
        <w:numId w:val="2"/>
      </w:numPr>
      <w:outlineLvl w:val="5"/>
    </w:pPr>
  </w:style>
  <w:style w:type="paragraph" w:styleId="Heading7">
    <w:name w:val="heading 7"/>
    <w:basedOn w:val="Heading6"/>
    <w:next w:val="Normal"/>
    <w:semiHidden/>
    <w:unhideWhenUsed/>
    <w:qFormat/>
    <w:rsid w:val="0070541D"/>
    <w:pPr>
      <w:numPr>
        <w:ilvl w:val="6"/>
      </w:numPr>
      <w:tabs>
        <w:tab w:val="left" w:pos="1701"/>
      </w:tabs>
      <w:outlineLvl w:val="6"/>
    </w:pPr>
  </w:style>
  <w:style w:type="paragraph" w:styleId="Heading8">
    <w:name w:val="heading 8"/>
    <w:basedOn w:val="Heading7"/>
    <w:next w:val="Normal"/>
    <w:semiHidden/>
    <w:unhideWhenUsed/>
    <w:qFormat/>
    <w:rsid w:val="0070541D"/>
    <w:pPr>
      <w:numPr>
        <w:ilvl w:val="7"/>
      </w:numPr>
      <w:outlineLvl w:val="7"/>
    </w:pPr>
  </w:style>
  <w:style w:type="paragraph" w:styleId="Heading9">
    <w:name w:val="heading 9"/>
    <w:basedOn w:val="Heading8"/>
    <w:next w:val="Normal"/>
    <w:semiHidden/>
    <w:unhideWhenUsed/>
    <w:qFormat/>
    <w:rsid w:val="0070541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TOC3"/>
    <w:next w:val="TOC5"/>
    <w:uiPriority w:val="39"/>
    <w:semiHidden/>
    <w:rsid w:val="0070541D"/>
    <w:pPr>
      <w:ind w:left="1418" w:hanging="1134"/>
    </w:pPr>
  </w:style>
  <w:style w:type="paragraph" w:styleId="TOC3">
    <w:name w:val="toc 3"/>
    <w:basedOn w:val="TOC2"/>
    <w:next w:val="TOC4"/>
    <w:uiPriority w:val="39"/>
    <w:rsid w:val="0070541D"/>
  </w:style>
  <w:style w:type="paragraph" w:styleId="TOC2">
    <w:name w:val="toc 2"/>
    <w:basedOn w:val="TOC1"/>
    <w:next w:val="TOC3"/>
    <w:uiPriority w:val="39"/>
    <w:rsid w:val="0070541D"/>
    <w:pPr>
      <w:keepNext w:val="0"/>
      <w:keepLines w:val="0"/>
      <w:widowControl w:val="0"/>
      <w:spacing w:before="0"/>
      <w:ind w:left="1135" w:hanging="851"/>
    </w:pPr>
    <w:rPr>
      <w:b w:val="0"/>
    </w:rPr>
  </w:style>
  <w:style w:type="paragraph" w:styleId="TOC1">
    <w:name w:val="toc 1"/>
    <w:basedOn w:val="Heading1"/>
    <w:next w:val="TOC2"/>
    <w:uiPriority w:val="39"/>
    <w:rsid w:val="00920FCC"/>
    <w:pPr>
      <w:numPr>
        <w:numId w:val="0"/>
      </w:numPr>
      <w:tabs>
        <w:tab w:val="left" w:pos="1134"/>
        <w:tab w:val="right" w:leader="dot" w:pos="9072"/>
      </w:tabs>
      <w:spacing w:before="120" w:after="60"/>
      <w:ind w:left="284" w:right="425" w:hanging="284"/>
      <w:outlineLvl w:val="9"/>
    </w:pPr>
    <w:rPr>
      <w:noProof/>
      <w:color w:val="000000" w:themeColor="text1"/>
      <w:spacing w:val="0"/>
      <w:sz w:val="21"/>
    </w:rPr>
  </w:style>
  <w:style w:type="paragraph" w:styleId="Index3">
    <w:name w:val="index 3"/>
    <w:basedOn w:val="Normal"/>
    <w:next w:val="Normal"/>
    <w:uiPriority w:val="99"/>
    <w:semiHidden/>
    <w:rsid w:val="0070541D"/>
    <w:pPr>
      <w:ind w:left="567"/>
    </w:pPr>
  </w:style>
  <w:style w:type="paragraph" w:styleId="Index2">
    <w:name w:val="index 2"/>
    <w:basedOn w:val="Normal"/>
    <w:next w:val="Normal"/>
    <w:uiPriority w:val="99"/>
    <w:semiHidden/>
    <w:rsid w:val="0070541D"/>
    <w:pPr>
      <w:ind w:left="283"/>
    </w:pPr>
  </w:style>
  <w:style w:type="paragraph" w:styleId="Index1">
    <w:name w:val="index 1"/>
    <w:basedOn w:val="Normal"/>
    <w:next w:val="Normal"/>
    <w:uiPriority w:val="99"/>
    <w:semiHidden/>
    <w:rsid w:val="0070541D"/>
  </w:style>
  <w:style w:type="character" w:styleId="LineNumber">
    <w:name w:val="line number"/>
    <w:basedOn w:val="DefaultParagraphFont"/>
    <w:uiPriority w:val="99"/>
    <w:semiHidden/>
    <w:rsid w:val="0070541D"/>
  </w:style>
  <w:style w:type="paragraph" w:styleId="IndexHeading">
    <w:name w:val="index heading"/>
    <w:basedOn w:val="Normal"/>
    <w:next w:val="Normal"/>
    <w:uiPriority w:val="99"/>
    <w:semiHidden/>
    <w:rsid w:val="0070541D"/>
  </w:style>
  <w:style w:type="paragraph" w:styleId="Footer">
    <w:name w:val="footer"/>
    <w:basedOn w:val="Normal"/>
    <w:link w:val="FooterChar"/>
    <w:uiPriority w:val="99"/>
    <w:rsid w:val="0070541D"/>
    <w:pPr>
      <w:tabs>
        <w:tab w:val="right" w:pos="7371"/>
      </w:tabs>
      <w:spacing w:after="0"/>
      <w:jc w:val="center"/>
    </w:pPr>
    <w:rPr>
      <w:color w:val="000000" w:themeColor="text1"/>
      <w:sz w:val="18"/>
    </w:rPr>
  </w:style>
  <w:style w:type="paragraph" w:styleId="Header">
    <w:name w:val="header"/>
    <w:basedOn w:val="Normal"/>
    <w:link w:val="HeaderChar"/>
    <w:uiPriority w:val="99"/>
    <w:semiHidden/>
    <w:rsid w:val="0070541D"/>
    <w:pPr>
      <w:jc w:val="right"/>
    </w:pPr>
  </w:style>
  <w:style w:type="character" w:styleId="FootnoteReference">
    <w:name w:val="footnote reference"/>
    <w:basedOn w:val="DefaultParagraphFont"/>
    <w:uiPriority w:val="99"/>
    <w:rsid w:val="0070541D"/>
    <w:rPr>
      <w:rFonts w:ascii="Arial" w:hAnsi="Arial"/>
      <w:color w:val="007BC4" w:themeColor="accent1"/>
      <w:position w:val="6"/>
      <w:sz w:val="16"/>
    </w:rPr>
  </w:style>
  <w:style w:type="paragraph" w:styleId="FootnoteText">
    <w:name w:val="footnote text"/>
    <w:basedOn w:val="Normal"/>
    <w:link w:val="FootnoteTextChar"/>
    <w:uiPriority w:val="99"/>
    <w:semiHidden/>
    <w:rsid w:val="0070541D"/>
    <w:pPr>
      <w:tabs>
        <w:tab w:val="left" w:pos="227"/>
      </w:tabs>
      <w:spacing w:after="0"/>
      <w:ind w:left="227" w:hanging="227"/>
      <w:jc w:val="left"/>
    </w:pPr>
    <w:rPr>
      <w:sz w:val="16"/>
    </w:rPr>
  </w:style>
  <w:style w:type="paragraph" w:styleId="BalloonText">
    <w:name w:val="Balloon Text"/>
    <w:basedOn w:val="Normal"/>
    <w:link w:val="BalloonTextChar"/>
    <w:uiPriority w:val="99"/>
    <w:semiHidden/>
    <w:rsid w:val="0070541D"/>
    <w:rPr>
      <w:rFonts w:ascii="Tahoma" w:hAnsi="Tahoma" w:cs="Tahoma"/>
      <w:sz w:val="16"/>
      <w:szCs w:val="16"/>
    </w:rPr>
  </w:style>
  <w:style w:type="paragraph" w:styleId="Caption">
    <w:name w:val="caption"/>
    <w:basedOn w:val="Normal"/>
    <w:next w:val="Normal"/>
    <w:uiPriority w:val="2"/>
    <w:semiHidden/>
    <w:qFormat/>
    <w:rsid w:val="0070541D"/>
    <w:pPr>
      <w:tabs>
        <w:tab w:val="left" w:pos="1418"/>
      </w:tabs>
      <w:ind w:left="1418" w:hanging="1418"/>
      <w:jc w:val="left"/>
    </w:pPr>
    <w:rPr>
      <w:rFonts w:ascii="Arial Narrow" w:hAnsi="Arial Narrow"/>
      <w:b/>
      <w:bCs/>
      <w:sz w:val="20"/>
    </w:rPr>
  </w:style>
  <w:style w:type="paragraph" w:styleId="TableofFigures">
    <w:name w:val="table of figures"/>
    <w:basedOn w:val="Normal"/>
    <w:next w:val="Normal"/>
    <w:uiPriority w:val="99"/>
    <w:rsid w:val="0070541D"/>
    <w:pPr>
      <w:tabs>
        <w:tab w:val="left" w:pos="1418"/>
        <w:tab w:val="right" w:leader="dot" w:pos="9072"/>
      </w:tabs>
      <w:ind w:left="1418" w:right="567" w:hanging="1418"/>
      <w:jc w:val="left"/>
    </w:pPr>
  </w:style>
  <w:style w:type="character" w:styleId="Hyperlink">
    <w:name w:val="Hyperlink"/>
    <w:basedOn w:val="DefaultParagraphFont"/>
    <w:uiPriority w:val="99"/>
    <w:rsid w:val="0070541D"/>
    <w:rPr>
      <w:color w:val="0000FF"/>
      <w:u w:val="single"/>
    </w:rPr>
  </w:style>
  <w:style w:type="paragraph" w:customStyle="1" w:styleId="Quellenangabe">
    <w:name w:val="Quellenangabe"/>
    <w:basedOn w:val="Normal"/>
    <w:next w:val="Normal"/>
    <w:uiPriority w:val="99"/>
    <w:semiHidden/>
    <w:rsid w:val="0070541D"/>
    <w:pPr>
      <w:tabs>
        <w:tab w:val="left" w:pos="851"/>
      </w:tabs>
      <w:spacing w:before="60" w:after="220"/>
      <w:ind w:left="851" w:hanging="851"/>
    </w:pPr>
    <w:rPr>
      <w:sz w:val="18"/>
    </w:rPr>
  </w:style>
  <w:style w:type="paragraph" w:styleId="TOC5">
    <w:name w:val="toc 5"/>
    <w:basedOn w:val="TOC4"/>
    <w:next w:val="TOC6"/>
    <w:uiPriority w:val="39"/>
    <w:semiHidden/>
    <w:rsid w:val="0070541D"/>
    <w:pPr>
      <w:ind w:left="0" w:firstLine="0"/>
    </w:pPr>
  </w:style>
  <w:style w:type="paragraph" w:customStyle="1" w:styleId="Tabellenstandard">
    <w:name w:val="Tabellenstandard"/>
    <w:basedOn w:val="Normal"/>
    <w:uiPriority w:val="99"/>
    <w:semiHidden/>
    <w:rsid w:val="0070541D"/>
    <w:pPr>
      <w:spacing w:before="48" w:after="48"/>
      <w:contextualSpacing/>
    </w:pPr>
    <w:rPr>
      <w:sz w:val="18"/>
    </w:rPr>
  </w:style>
  <w:style w:type="paragraph" w:styleId="ListBullet">
    <w:name w:val="List Bullet"/>
    <w:basedOn w:val="Normal"/>
    <w:uiPriority w:val="99"/>
    <w:semiHidden/>
    <w:rsid w:val="0070541D"/>
    <w:pPr>
      <w:tabs>
        <w:tab w:val="num" w:pos="360"/>
      </w:tabs>
      <w:ind w:left="360" w:hanging="360"/>
    </w:pPr>
  </w:style>
  <w:style w:type="paragraph" w:styleId="ListBullet2">
    <w:name w:val="List Bullet 2"/>
    <w:basedOn w:val="ListBullet"/>
    <w:uiPriority w:val="99"/>
    <w:semiHidden/>
    <w:rsid w:val="0070541D"/>
    <w:pPr>
      <w:tabs>
        <w:tab w:val="clear" w:pos="360"/>
        <w:tab w:val="num" w:pos="643"/>
      </w:tabs>
      <w:ind w:left="643"/>
    </w:pPr>
  </w:style>
  <w:style w:type="paragraph" w:styleId="ListBullet3">
    <w:name w:val="List Bullet 3"/>
    <w:basedOn w:val="ListBullet2"/>
    <w:uiPriority w:val="99"/>
    <w:semiHidden/>
    <w:rsid w:val="0070541D"/>
    <w:pPr>
      <w:tabs>
        <w:tab w:val="clear" w:pos="643"/>
        <w:tab w:val="num" w:pos="926"/>
      </w:tabs>
      <w:ind w:left="926"/>
    </w:pPr>
  </w:style>
  <w:style w:type="character" w:customStyle="1" w:styleId="BalloonTextChar">
    <w:name w:val="Balloon Text Char"/>
    <w:basedOn w:val="DefaultParagraphFont"/>
    <w:link w:val="BalloonText"/>
    <w:uiPriority w:val="99"/>
    <w:semiHidden/>
    <w:rsid w:val="0070541D"/>
    <w:rPr>
      <w:rFonts w:ascii="Tahoma" w:hAnsi="Tahoma" w:cs="Tahoma"/>
      <w:sz w:val="16"/>
      <w:szCs w:val="16"/>
    </w:rPr>
  </w:style>
  <w:style w:type="character" w:styleId="PageNumber">
    <w:name w:val="page number"/>
    <w:basedOn w:val="DefaultParagraphFont"/>
    <w:uiPriority w:val="99"/>
    <w:semiHidden/>
    <w:rsid w:val="0070541D"/>
  </w:style>
  <w:style w:type="numbering" w:customStyle="1" w:styleId="GFABulletedList">
    <w:name w:val="GFA Bulleted List"/>
    <w:uiPriority w:val="99"/>
    <w:rsid w:val="00B70C6D"/>
    <w:pPr>
      <w:numPr>
        <w:numId w:val="4"/>
      </w:numPr>
    </w:pPr>
  </w:style>
  <w:style w:type="numbering" w:customStyle="1" w:styleId="GFANumberedList">
    <w:name w:val="GFA Numbered List"/>
    <w:uiPriority w:val="99"/>
    <w:rsid w:val="00B70C6D"/>
    <w:pPr>
      <w:numPr>
        <w:numId w:val="5"/>
      </w:numPr>
    </w:pPr>
  </w:style>
  <w:style w:type="character" w:customStyle="1" w:styleId="GFAAccentuation">
    <w:name w:val="GFA Accentuation"/>
    <w:basedOn w:val="DefaultParagraphFont"/>
    <w:uiPriority w:val="5"/>
    <w:qFormat/>
    <w:rsid w:val="005D1F8C"/>
    <w:rPr>
      <w:b/>
      <w:color w:val="F39200" w:themeColor="accent5"/>
    </w:rPr>
  </w:style>
  <w:style w:type="table" w:styleId="MediumGrid3-Accent2">
    <w:name w:val="Medium Grid 3 Accent 2"/>
    <w:basedOn w:val="TableNormal"/>
    <w:uiPriority w:val="69"/>
    <w:semiHidden/>
    <w:unhideWhenUsed/>
    <w:locked/>
    <w:rsid w:val="0070541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EF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6D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6D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6D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6D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0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0FF" w:themeFill="accent2" w:themeFillTint="7F"/>
      </w:tcPr>
    </w:tblStylePr>
  </w:style>
  <w:style w:type="table" w:styleId="LightList-Accent2">
    <w:name w:val="Light List Accent 2"/>
    <w:basedOn w:val="TableNormal"/>
    <w:uiPriority w:val="61"/>
    <w:semiHidden/>
    <w:unhideWhenUsed/>
    <w:locked/>
    <w:rsid w:val="0070541D"/>
    <w:tblPr>
      <w:tblStyleRowBandSize w:val="1"/>
      <w:tblStyleColBandSize w:val="1"/>
      <w:tblBorders>
        <w:top w:val="single" w:sz="8" w:space="0" w:color="00A6D0" w:themeColor="accent2"/>
        <w:left w:val="single" w:sz="8" w:space="0" w:color="00A6D0" w:themeColor="accent2"/>
        <w:bottom w:val="single" w:sz="8" w:space="0" w:color="00A6D0" w:themeColor="accent2"/>
        <w:right w:val="single" w:sz="8" w:space="0" w:color="00A6D0" w:themeColor="accent2"/>
      </w:tblBorders>
    </w:tblPr>
    <w:tblStylePr w:type="firstRow">
      <w:pPr>
        <w:spacing w:before="0" w:after="0" w:line="240" w:lineRule="auto"/>
      </w:pPr>
      <w:rPr>
        <w:b/>
        <w:bCs/>
        <w:color w:val="FFFFFF" w:themeColor="background1"/>
      </w:rPr>
      <w:tblPr/>
      <w:tcPr>
        <w:shd w:val="clear" w:color="auto" w:fill="00A6D0" w:themeFill="accent2"/>
      </w:tcPr>
    </w:tblStylePr>
    <w:tblStylePr w:type="lastRow">
      <w:pPr>
        <w:spacing w:before="0" w:after="0" w:line="240" w:lineRule="auto"/>
      </w:pPr>
      <w:rPr>
        <w:b/>
        <w:bCs/>
      </w:rPr>
      <w:tblPr/>
      <w:tcPr>
        <w:tcBorders>
          <w:top w:val="double" w:sz="6" w:space="0" w:color="00A6D0" w:themeColor="accent2"/>
          <w:left w:val="single" w:sz="8" w:space="0" w:color="00A6D0" w:themeColor="accent2"/>
          <w:bottom w:val="single" w:sz="8" w:space="0" w:color="00A6D0" w:themeColor="accent2"/>
          <w:right w:val="single" w:sz="8" w:space="0" w:color="00A6D0" w:themeColor="accent2"/>
        </w:tcBorders>
      </w:tcPr>
    </w:tblStylePr>
    <w:tblStylePr w:type="firstCol">
      <w:rPr>
        <w:b/>
        <w:bCs/>
      </w:rPr>
    </w:tblStylePr>
    <w:tblStylePr w:type="lastCol">
      <w:rPr>
        <w:b/>
        <w:bCs/>
      </w:rPr>
    </w:tblStylePr>
    <w:tblStylePr w:type="band1Vert">
      <w:tblPr/>
      <w:tcPr>
        <w:tcBorders>
          <w:top w:val="single" w:sz="8" w:space="0" w:color="00A6D0" w:themeColor="accent2"/>
          <w:left w:val="single" w:sz="8" w:space="0" w:color="00A6D0" w:themeColor="accent2"/>
          <w:bottom w:val="single" w:sz="8" w:space="0" w:color="00A6D0" w:themeColor="accent2"/>
          <w:right w:val="single" w:sz="8" w:space="0" w:color="00A6D0" w:themeColor="accent2"/>
        </w:tcBorders>
      </w:tcPr>
    </w:tblStylePr>
    <w:tblStylePr w:type="band1Horz">
      <w:tblPr/>
      <w:tcPr>
        <w:tcBorders>
          <w:top w:val="single" w:sz="8" w:space="0" w:color="00A6D0" w:themeColor="accent2"/>
          <w:left w:val="single" w:sz="8" w:space="0" w:color="00A6D0" w:themeColor="accent2"/>
          <w:bottom w:val="single" w:sz="8" w:space="0" w:color="00A6D0" w:themeColor="accent2"/>
          <w:right w:val="single" w:sz="8" w:space="0" w:color="00A6D0" w:themeColor="accent2"/>
        </w:tcBorders>
      </w:tcPr>
    </w:tblStylePr>
  </w:style>
  <w:style w:type="table" w:styleId="TableGrid">
    <w:name w:val="Table Grid"/>
    <w:aliases w:val="GFA Table Grid"/>
    <w:basedOn w:val="TableNormal"/>
    <w:uiPriority w:val="59"/>
    <w:unhideWhenUsed/>
    <w:rsid w:val="0070541D"/>
    <w:rPr>
      <w:rFonts w:ascii="Arial Narrow" w:hAnsi="Arial Narrow"/>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wordWrap/>
        <w:spacing w:beforeLines="0" w:beforeAutospacing="0" w:afterLines="0" w:afterAutospacing="0" w:line="240" w:lineRule="auto"/>
        <w:ind w:leftChars="0" w:left="0" w:rightChars="0" w:right="0" w:firstLineChars="0" w:firstLine="0"/>
        <w:mirrorIndents w:val="0"/>
        <w:jc w:val="left"/>
        <w:outlineLvl w:val="9"/>
      </w:pPr>
      <w:rPr>
        <w:rFonts w:ascii="Arial Narrow" w:hAnsi="Arial Narrow"/>
        <w:b/>
        <w:sz w:val="21"/>
      </w:rPr>
    </w:tblStylePr>
    <w:tblStylePr w:type="lastRow">
      <w:rPr>
        <w:rFonts w:ascii="Arial Narrow" w:hAnsi="Arial Narrow"/>
        <w:b/>
        <w:sz w:val="21"/>
      </w:rPr>
    </w:tblStylePr>
    <w:tblStylePr w:type="firstCol">
      <w:rPr>
        <w:rFonts w:ascii="Arial Narrow" w:hAnsi="Arial Narrow"/>
        <w:b/>
        <w:sz w:val="21"/>
      </w:rPr>
    </w:tblStylePr>
    <w:tblStylePr w:type="lastCol">
      <w:rPr>
        <w:rFonts w:ascii="Arial Narrow" w:hAnsi="Arial Narrow"/>
        <w:b/>
        <w:sz w:val="21"/>
      </w:rPr>
    </w:tblStylePr>
    <w:tblStylePr w:type="band1Vert">
      <w:rPr>
        <w:rFonts w:ascii="Arial Narrow" w:hAnsi="Arial Narrow"/>
        <w:sz w:val="21"/>
      </w:rPr>
    </w:tblStylePr>
    <w:tblStylePr w:type="band2Vert">
      <w:rPr>
        <w:rFonts w:ascii="Arial Narrow" w:hAnsi="Arial Narrow"/>
        <w:sz w:val="21"/>
      </w:rPr>
    </w:tblStylePr>
    <w:tblStylePr w:type="band1Horz">
      <w:rPr>
        <w:rFonts w:ascii="Arial Narrow" w:hAnsi="Arial Narrow"/>
        <w:sz w:val="21"/>
      </w:rPr>
    </w:tblStylePr>
    <w:tblStylePr w:type="band2Horz">
      <w:rPr>
        <w:rFonts w:ascii="Arial Narrow" w:hAnsi="Arial Narrow"/>
        <w:sz w:val="21"/>
      </w:rPr>
    </w:tblStylePr>
    <w:tblStylePr w:type="neCell">
      <w:rPr>
        <w:rFonts w:ascii="Arial Narrow" w:hAnsi="Arial Narrow"/>
        <w:sz w:val="21"/>
      </w:rPr>
    </w:tblStylePr>
    <w:tblStylePr w:type="nwCell">
      <w:rPr>
        <w:rFonts w:ascii="Arial Narrow" w:hAnsi="Arial Narrow"/>
        <w:sz w:val="21"/>
      </w:rPr>
    </w:tblStylePr>
    <w:tblStylePr w:type="seCell">
      <w:pPr>
        <w:wordWrap/>
      </w:pPr>
      <w:rPr>
        <w:rFonts w:ascii="Arial Narrow" w:hAnsi="Arial Narrow"/>
        <w:sz w:val="21"/>
      </w:rPr>
    </w:tblStylePr>
    <w:tblStylePr w:type="swCell">
      <w:rPr>
        <w:rFonts w:ascii="Arial Narrow" w:hAnsi="Arial Narrow"/>
        <w:sz w:val="21"/>
      </w:rPr>
    </w:tblStylePr>
  </w:style>
  <w:style w:type="paragraph" w:styleId="ListParagraph">
    <w:name w:val="List Paragraph"/>
    <w:aliases w:val="List_Paragraph,Multilevel para_II"/>
    <w:basedOn w:val="Normal"/>
    <w:link w:val="ListParagraphChar"/>
    <w:uiPriority w:val="34"/>
    <w:qFormat/>
    <w:rsid w:val="0070541D"/>
    <w:pPr>
      <w:ind w:left="284" w:hanging="284"/>
      <w:contextualSpacing/>
    </w:pPr>
  </w:style>
  <w:style w:type="paragraph" w:customStyle="1" w:styleId="Subheading">
    <w:name w:val="Subheading"/>
    <w:basedOn w:val="Heading4"/>
    <w:next w:val="Normal"/>
    <w:link w:val="SubheadingZchn"/>
    <w:uiPriority w:val="4"/>
    <w:qFormat/>
    <w:rsid w:val="00163D8E"/>
    <w:pPr>
      <w:numPr>
        <w:ilvl w:val="0"/>
        <w:numId w:val="0"/>
      </w:numPr>
      <w:outlineLvl w:val="9"/>
    </w:pPr>
    <w:rPr>
      <w:spacing w:val="0"/>
      <w:sz w:val="21"/>
    </w:rPr>
  </w:style>
  <w:style w:type="character" w:customStyle="1" w:styleId="Heading1Char">
    <w:name w:val="Heading 1 Char"/>
    <w:basedOn w:val="DefaultParagraphFont"/>
    <w:link w:val="Heading1"/>
    <w:uiPriority w:val="2"/>
    <w:rsid w:val="00F30C22"/>
    <w:rPr>
      <w:rFonts w:cs="Arial"/>
      <w:b/>
      <w:caps/>
      <w:color w:val="1F497D" w:themeColor="text2"/>
      <w:spacing w:val="20"/>
      <w:sz w:val="28"/>
    </w:rPr>
  </w:style>
  <w:style w:type="character" w:customStyle="1" w:styleId="Heading2Char">
    <w:name w:val="Heading 2 Char"/>
    <w:basedOn w:val="Heading1Char"/>
    <w:link w:val="Heading2"/>
    <w:uiPriority w:val="2"/>
    <w:rsid w:val="00F30C22"/>
    <w:rPr>
      <w:rFonts w:asciiTheme="majorHAnsi" w:hAnsiTheme="majorHAnsi" w:cs="Arial"/>
      <w:b/>
      <w:caps/>
      <w:color w:val="1F497D" w:themeColor="text2"/>
      <w:spacing w:val="20"/>
      <w:sz w:val="24"/>
    </w:rPr>
  </w:style>
  <w:style w:type="character" w:customStyle="1" w:styleId="Heading3Char">
    <w:name w:val="Heading 3 Char"/>
    <w:basedOn w:val="Heading2Char"/>
    <w:link w:val="Heading3"/>
    <w:uiPriority w:val="3"/>
    <w:rsid w:val="00292B99"/>
    <w:rPr>
      <w:rFonts w:asciiTheme="majorHAnsi" w:hAnsiTheme="majorHAnsi" w:cs="Arial"/>
      <w:b/>
      <w:caps/>
      <w:color w:val="1F497D" w:themeColor="text2"/>
      <w:spacing w:val="20"/>
      <w:sz w:val="22"/>
    </w:rPr>
  </w:style>
  <w:style w:type="character" w:customStyle="1" w:styleId="Heading4Char">
    <w:name w:val="Heading 4 Char"/>
    <w:basedOn w:val="Heading3Char"/>
    <w:link w:val="Heading4"/>
    <w:uiPriority w:val="3"/>
    <w:rsid w:val="00292B99"/>
    <w:rPr>
      <w:rFonts w:asciiTheme="majorHAnsi" w:hAnsiTheme="majorHAnsi" w:cs="Arial"/>
      <w:b/>
      <w:caps/>
      <w:color w:val="1F497D" w:themeColor="text2"/>
      <w:spacing w:val="20"/>
      <w:sz w:val="20"/>
    </w:rPr>
  </w:style>
  <w:style w:type="character" w:customStyle="1" w:styleId="SubheadingZchn">
    <w:name w:val="Subheading Zchn"/>
    <w:basedOn w:val="Heading4Char"/>
    <w:link w:val="Subheading"/>
    <w:uiPriority w:val="4"/>
    <w:rsid w:val="00292B99"/>
    <w:rPr>
      <w:rFonts w:asciiTheme="majorHAnsi" w:hAnsiTheme="majorHAnsi" w:cs="Arial"/>
      <w:b/>
      <w:caps/>
      <w:color w:val="1F497D" w:themeColor="text2"/>
      <w:spacing w:val="60"/>
      <w:sz w:val="20"/>
    </w:rPr>
  </w:style>
  <w:style w:type="character" w:customStyle="1" w:styleId="ListParagraphChar">
    <w:name w:val="List Paragraph Char"/>
    <w:aliases w:val="List_Paragraph Char,Multilevel para_II Char"/>
    <w:basedOn w:val="DefaultParagraphFont"/>
    <w:link w:val="ListParagraph"/>
    <w:uiPriority w:val="34"/>
    <w:rsid w:val="0070541D"/>
  </w:style>
  <w:style w:type="character" w:customStyle="1" w:styleId="FooterChar">
    <w:name w:val="Footer Char"/>
    <w:basedOn w:val="DefaultParagraphFont"/>
    <w:link w:val="Footer"/>
    <w:uiPriority w:val="99"/>
    <w:rsid w:val="00292B99"/>
    <w:rPr>
      <w:color w:val="000000" w:themeColor="text1"/>
      <w:sz w:val="18"/>
    </w:rPr>
  </w:style>
  <w:style w:type="paragraph" w:styleId="TOCHeading">
    <w:name w:val="TOC Heading"/>
    <w:basedOn w:val="Heading1"/>
    <w:next w:val="Normal"/>
    <w:uiPriority w:val="39"/>
    <w:qFormat/>
    <w:rsid w:val="0070541D"/>
    <w:pPr>
      <w:numPr>
        <w:numId w:val="0"/>
      </w:numPr>
      <w:overflowPunct/>
      <w:autoSpaceDE/>
      <w:autoSpaceDN/>
      <w:adjustRightInd/>
      <w:spacing w:after="0" w:line="276" w:lineRule="auto"/>
      <w:textAlignment w:val="auto"/>
      <w:outlineLvl w:val="9"/>
    </w:pPr>
    <w:rPr>
      <w:rFonts w:asciiTheme="majorHAnsi" w:eastAsiaTheme="majorEastAsia" w:hAnsiTheme="majorHAnsi" w:cstheme="majorBidi"/>
      <w:bCs/>
      <w:spacing w:val="0"/>
      <w:szCs w:val="28"/>
      <w:lang w:eastAsia="en-US"/>
    </w:rPr>
  </w:style>
  <w:style w:type="paragraph" w:styleId="TOC6">
    <w:name w:val="toc 6"/>
    <w:basedOn w:val="TOC5"/>
    <w:next w:val="TOC7"/>
    <w:uiPriority w:val="39"/>
    <w:semiHidden/>
    <w:rsid w:val="0070541D"/>
    <w:pPr>
      <w:ind w:left="1134" w:hanging="1134"/>
    </w:pPr>
  </w:style>
  <w:style w:type="paragraph" w:styleId="TOC7">
    <w:name w:val="toc 7"/>
    <w:basedOn w:val="TOC6"/>
    <w:next w:val="TOC8"/>
    <w:uiPriority w:val="39"/>
    <w:semiHidden/>
    <w:rsid w:val="0070541D"/>
  </w:style>
  <w:style w:type="paragraph" w:styleId="TOC8">
    <w:name w:val="toc 8"/>
    <w:basedOn w:val="TOC7"/>
    <w:next w:val="TOC9"/>
    <w:uiPriority w:val="39"/>
    <w:semiHidden/>
    <w:rsid w:val="0070541D"/>
  </w:style>
  <w:style w:type="paragraph" w:styleId="TOC9">
    <w:name w:val="toc 9"/>
    <w:basedOn w:val="TOC8"/>
    <w:uiPriority w:val="39"/>
    <w:semiHidden/>
    <w:rsid w:val="0070541D"/>
  </w:style>
  <w:style w:type="table" w:customStyle="1" w:styleId="GFA-Blank">
    <w:name w:val="GFA-Blank"/>
    <w:basedOn w:val="TableNormal"/>
    <w:uiPriority w:val="99"/>
    <w:unhideWhenUsed/>
    <w:rsid w:val="004203DB"/>
    <w:pPr>
      <w:spacing w:after="0"/>
    </w:pPr>
    <w:rPr>
      <w:rFonts w:eastAsiaTheme="minorHAnsi" w:cstheme="minorBidi"/>
      <w:szCs w:val="22"/>
      <w:lang w:eastAsia="en-US"/>
    </w:rPr>
    <w:tblPr>
      <w:tblStyleRowBandSize w:val="1"/>
      <w:tblStyleColBandSize w:val="1"/>
    </w:tblPr>
  </w:style>
  <w:style w:type="character" w:customStyle="1" w:styleId="HeaderChar">
    <w:name w:val="Header Char"/>
    <w:basedOn w:val="DefaultParagraphFont"/>
    <w:link w:val="Header"/>
    <w:uiPriority w:val="99"/>
    <w:semiHidden/>
    <w:rsid w:val="00292B99"/>
  </w:style>
  <w:style w:type="table" w:customStyle="1" w:styleId="HelleSchattierung1">
    <w:name w:val="Helle Schattierung1"/>
    <w:basedOn w:val="TableNormal"/>
    <w:uiPriority w:val="60"/>
    <w:semiHidden/>
    <w:unhideWhenUsed/>
    <w:locked/>
    <w:rsid w:val="0070541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styleId="111111">
    <w:name w:val="Outline List 2"/>
    <w:basedOn w:val="NoList"/>
    <w:uiPriority w:val="99"/>
    <w:rsid w:val="0070541D"/>
    <w:pPr>
      <w:numPr>
        <w:numId w:val="3"/>
      </w:numPr>
    </w:pPr>
  </w:style>
  <w:style w:type="table" w:customStyle="1" w:styleId="HellesRaster-Akzent11">
    <w:name w:val="Helles Raster - Akzent 11"/>
    <w:basedOn w:val="TableNormal"/>
    <w:uiPriority w:val="62"/>
    <w:semiHidden/>
    <w:unhideWhenUsed/>
    <w:locked/>
    <w:rsid w:val="0070541D"/>
    <w:tblPr>
      <w:tblStyleRowBandSize w:val="1"/>
      <w:tblStyleColBandSize w:val="1"/>
      <w:tblBorders>
        <w:top w:val="single" w:sz="8" w:space="0" w:color="007BC4" w:themeColor="accent1"/>
        <w:left w:val="single" w:sz="8" w:space="0" w:color="007BC4" w:themeColor="accent1"/>
        <w:bottom w:val="single" w:sz="8" w:space="0" w:color="007BC4" w:themeColor="accent1"/>
        <w:right w:val="single" w:sz="8" w:space="0" w:color="007BC4" w:themeColor="accent1"/>
        <w:insideH w:val="single" w:sz="8" w:space="0" w:color="007BC4" w:themeColor="accent1"/>
        <w:insideV w:val="single" w:sz="8" w:space="0" w:color="007B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BC4" w:themeColor="accent1"/>
          <w:left w:val="single" w:sz="8" w:space="0" w:color="007BC4" w:themeColor="accent1"/>
          <w:bottom w:val="single" w:sz="18" w:space="0" w:color="007BC4" w:themeColor="accent1"/>
          <w:right w:val="single" w:sz="8" w:space="0" w:color="007BC4" w:themeColor="accent1"/>
          <w:insideH w:val="nil"/>
          <w:insideV w:val="single" w:sz="8" w:space="0" w:color="007B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BC4" w:themeColor="accent1"/>
          <w:left w:val="single" w:sz="8" w:space="0" w:color="007BC4" w:themeColor="accent1"/>
          <w:bottom w:val="single" w:sz="8" w:space="0" w:color="007BC4" w:themeColor="accent1"/>
          <w:right w:val="single" w:sz="8" w:space="0" w:color="007BC4" w:themeColor="accent1"/>
          <w:insideH w:val="nil"/>
          <w:insideV w:val="single" w:sz="8" w:space="0" w:color="007B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BC4" w:themeColor="accent1"/>
          <w:left w:val="single" w:sz="8" w:space="0" w:color="007BC4" w:themeColor="accent1"/>
          <w:bottom w:val="single" w:sz="8" w:space="0" w:color="007BC4" w:themeColor="accent1"/>
          <w:right w:val="single" w:sz="8" w:space="0" w:color="007BC4" w:themeColor="accent1"/>
        </w:tcBorders>
      </w:tcPr>
    </w:tblStylePr>
    <w:tblStylePr w:type="band1Vert">
      <w:tblPr/>
      <w:tcPr>
        <w:tcBorders>
          <w:top w:val="single" w:sz="8" w:space="0" w:color="007BC4" w:themeColor="accent1"/>
          <w:left w:val="single" w:sz="8" w:space="0" w:color="007BC4" w:themeColor="accent1"/>
          <w:bottom w:val="single" w:sz="8" w:space="0" w:color="007BC4" w:themeColor="accent1"/>
          <w:right w:val="single" w:sz="8" w:space="0" w:color="007BC4" w:themeColor="accent1"/>
        </w:tcBorders>
        <w:shd w:val="clear" w:color="auto" w:fill="B1E2FF" w:themeFill="accent1" w:themeFillTint="3F"/>
      </w:tcPr>
    </w:tblStylePr>
    <w:tblStylePr w:type="band1Horz">
      <w:tblPr/>
      <w:tcPr>
        <w:tcBorders>
          <w:top w:val="single" w:sz="8" w:space="0" w:color="007BC4" w:themeColor="accent1"/>
          <w:left w:val="single" w:sz="8" w:space="0" w:color="007BC4" w:themeColor="accent1"/>
          <w:bottom w:val="single" w:sz="8" w:space="0" w:color="007BC4" w:themeColor="accent1"/>
          <w:right w:val="single" w:sz="8" w:space="0" w:color="007BC4" w:themeColor="accent1"/>
          <w:insideV w:val="single" w:sz="8" w:space="0" w:color="007BC4" w:themeColor="accent1"/>
        </w:tcBorders>
        <w:shd w:val="clear" w:color="auto" w:fill="B1E2FF" w:themeFill="accent1" w:themeFillTint="3F"/>
      </w:tcPr>
    </w:tblStylePr>
    <w:tblStylePr w:type="band2Horz">
      <w:tblPr/>
      <w:tcPr>
        <w:tcBorders>
          <w:top w:val="single" w:sz="8" w:space="0" w:color="007BC4" w:themeColor="accent1"/>
          <w:left w:val="single" w:sz="8" w:space="0" w:color="007BC4" w:themeColor="accent1"/>
          <w:bottom w:val="single" w:sz="8" w:space="0" w:color="007BC4" w:themeColor="accent1"/>
          <w:right w:val="single" w:sz="8" w:space="0" w:color="007BC4" w:themeColor="accent1"/>
          <w:insideV w:val="single" w:sz="8" w:space="0" w:color="007BC4" w:themeColor="accent1"/>
        </w:tcBorders>
      </w:tcPr>
    </w:tblStylePr>
  </w:style>
  <w:style w:type="table" w:customStyle="1" w:styleId="HelleSchattierung-Akzent11">
    <w:name w:val="Helle Schattierung - Akzent 11"/>
    <w:basedOn w:val="TableNormal"/>
    <w:uiPriority w:val="60"/>
    <w:semiHidden/>
    <w:unhideWhenUsed/>
    <w:locked/>
    <w:rsid w:val="0070541D"/>
    <w:rPr>
      <w:color w:val="005C92" w:themeColor="accent1" w:themeShade="BF"/>
    </w:rPr>
    <w:tblPr>
      <w:tblStyleRowBandSize w:val="1"/>
      <w:tblStyleColBandSize w:val="1"/>
      <w:tblBorders>
        <w:top w:val="single" w:sz="8" w:space="0" w:color="007BC4" w:themeColor="accent1"/>
        <w:bottom w:val="single" w:sz="8" w:space="0" w:color="007BC4" w:themeColor="accent1"/>
      </w:tblBorders>
    </w:tblPr>
    <w:tblStylePr w:type="firstRow">
      <w:pPr>
        <w:spacing w:before="0" w:after="0" w:line="240" w:lineRule="auto"/>
      </w:pPr>
      <w:rPr>
        <w:b/>
        <w:bCs/>
      </w:rPr>
      <w:tblPr/>
      <w:tcPr>
        <w:tcBorders>
          <w:top w:val="single" w:sz="8" w:space="0" w:color="007BC4" w:themeColor="accent1"/>
          <w:left w:val="nil"/>
          <w:bottom w:val="single" w:sz="8" w:space="0" w:color="007BC4" w:themeColor="accent1"/>
          <w:right w:val="nil"/>
          <w:insideH w:val="nil"/>
          <w:insideV w:val="nil"/>
        </w:tcBorders>
      </w:tcPr>
    </w:tblStylePr>
    <w:tblStylePr w:type="lastRow">
      <w:pPr>
        <w:spacing w:before="0" w:after="0" w:line="240" w:lineRule="auto"/>
      </w:pPr>
      <w:rPr>
        <w:b/>
        <w:bCs/>
      </w:rPr>
      <w:tblPr/>
      <w:tcPr>
        <w:tcBorders>
          <w:top w:val="single" w:sz="8" w:space="0" w:color="007BC4" w:themeColor="accent1"/>
          <w:left w:val="nil"/>
          <w:bottom w:val="single" w:sz="8" w:space="0" w:color="007B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2FF" w:themeFill="accent1" w:themeFillTint="3F"/>
      </w:tcPr>
    </w:tblStylePr>
    <w:tblStylePr w:type="band1Horz">
      <w:tblPr/>
      <w:tcPr>
        <w:tcBorders>
          <w:left w:val="nil"/>
          <w:right w:val="nil"/>
          <w:insideH w:val="nil"/>
          <w:insideV w:val="nil"/>
        </w:tcBorders>
        <w:shd w:val="clear" w:color="auto" w:fill="B1E2FF" w:themeFill="accent1" w:themeFillTint="3F"/>
      </w:tcPr>
    </w:tblStylePr>
  </w:style>
  <w:style w:type="table" w:customStyle="1" w:styleId="DunkleListe1">
    <w:name w:val="Dunkle Liste1"/>
    <w:basedOn w:val="TableNormal"/>
    <w:uiPriority w:val="70"/>
    <w:semiHidden/>
    <w:unhideWhenUsed/>
    <w:locked/>
    <w:rsid w:val="0070541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locked/>
    <w:rsid w:val="0070541D"/>
    <w:rPr>
      <w:color w:val="FFFFFF" w:themeColor="background1"/>
    </w:rPr>
    <w:tblPr>
      <w:tblStyleRowBandSize w:val="1"/>
      <w:tblStyleColBandSize w:val="1"/>
    </w:tblPr>
    <w:tcPr>
      <w:shd w:val="clear" w:color="auto" w:fill="007B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D6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C9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C92" w:themeFill="accent1" w:themeFillShade="BF"/>
      </w:tcPr>
    </w:tblStylePr>
    <w:tblStylePr w:type="band1Vert">
      <w:tblPr/>
      <w:tcPr>
        <w:tcBorders>
          <w:top w:val="nil"/>
          <w:left w:val="nil"/>
          <w:bottom w:val="nil"/>
          <w:right w:val="nil"/>
          <w:insideH w:val="nil"/>
          <w:insideV w:val="nil"/>
        </w:tcBorders>
        <w:shd w:val="clear" w:color="auto" w:fill="005C92" w:themeFill="accent1" w:themeFillShade="BF"/>
      </w:tcPr>
    </w:tblStylePr>
    <w:tblStylePr w:type="band1Horz">
      <w:tblPr/>
      <w:tcPr>
        <w:tcBorders>
          <w:top w:val="nil"/>
          <w:left w:val="nil"/>
          <w:bottom w:val="nil"/>
          <w:right w:val="nil"/>
          <w:insideH w:val="nil"/>
          <w:insideV w:val="nil"/>
        </w:tcBorders>
        <w:shd w:val="clear" w:color="auto" w:fill="005C92" w:themeFill="accent1" w:themeFillShade="BF"/>
      </w:tcPr>
    </w:tblStylePr>
  </w:style>
  <w:style w:type="table" w:styleId="DarkList-Accent2">
    <w:name w:val="Dark List Accent 2"/>
    <w:basedOn w:val="TableNormal"/>
    <w:uiPriority w:val="70"/>
    <w:semiHidden/>
    <w:unhideWhenUsed/>
    <w:locked/>
    <w:rsid w:val="0070541D"/>
    <w:rPr>
      <w:color w:val="FFFFFF" w:themeColor="background1"/>
    </w:rPr>
    <w:tblPr>
      <w:tblStyleRowBandSize w:val="1"/>
      <w:tblStyleColBandSize w:val="1"/>
    </w:tblPr>
    <w:tcPr>
      <w:shd w:val="clear" w:color="auto" w:fill="00A6D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6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B9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B9B" w:themeFill="accent2" w:themeFillShade="BF"/>
      </w:tcPr>
    </w:tblStylePr>
    <w:tblStylePr w:type="band1Vert">
      <w:tblPr/>
      <w:tcPr>
        <w:tcBorders>
          <w:top w:val="nil"/>
          <w:left w:val="nil"/>
          <w:bottom w:val="nil"/>
          <w:right w:val="nil"/>
          <w:insideH w:val="nil"/>
          <w:insideV w:val="nil"/>
        </w:tcBorders>
        <w:shd w:val="clear" w:color="auto" w:fill="007B9B" w:themeFill="accent2" w:themeFillShade="BF"/>
      </w:tcPr>
    </w:tblStylePr>
    <w:tblStylePr w:type="band1Horz">
      <w:tblPr/>
      <w:tcPr>
        <w:tcBorders>
          <w:top w:val="nil"/>
          <w:left w:val="nil"/>
          <w:bottom w:val="nil"/>
          <w:right w:val="nil"/>
          <w:insideH w:val="nil"/>
          <w:insideV w:val="nil"/>
        </w:tcBorders>
        <w:shd w:val="clear" w:color="auto" w:fill="007B9B" w:themeFill="accent2" w:themeFillShade="BF"/>
      </w:tcPr>
    </w:tblStylePr>
  </w:style>
  <w:style w:type="table" w:styleId="DarkList-Accent3">
    <w:name w:val="Dark List Accent 3"/>
    <w:basedOn w:val="TableNormal"/>
    <w:uiPriority w:val="70"/>
    <w:semiHidden/>
    <w:unhideWhenUsed/>
    <w:locked/>
    <w:rsid w:val="0070541D"/>
    <w:rPr>
      <w:color w:val="FFFFFF" w:themeColor="background1"/>
    </w:rPr>
    <w:tblPr>
      <w:tblStyleRowBandSize w:val="1"/>
      <w:tblStyleColBandSize w:val="1"/>
    </w:tblPr>
    <w:tcPr>
      <w:shd w:val="clear" w:color="auto" w:fill="13A53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9511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E7B2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E7B29" w:themeFill="accent3" w:themeFillShade="BF"/>
      </w:tcPr>
    </w:tblStylePr>
    <w:tblStylePr w:type="band1Vert">
      <w:tblPr/>
      <w:tcPr>
        <w:tcBorders>
          <w:top w:val="nil"/>
          <w:left w:val="nil"/>
          <w:bottom w:val="nil"/>
          <w:right w:val="nil"/>
          <w:insideH w:val="nil"/>
          <w:insideV w:val="nil"/>
        </w:tcBorders>
        <w:shd w:val="clear" w:color="auto" w:fill="0E7B29" w:themeFill="accent3" w:themeFillShade="BF"/>
      </w:tcPr>
    </w:tblStylePr>
    <w:tblStylePr w:type="band1Horz">
      <w:tblPr/>
      <w:tcPr>
        <w:tcBorders>
          <w:top w:val="nil"/>
          <w:left w:val="nil"/>
          <w:bottom w:val="nil"/>
          <w:right w:val="nil"/>
          <w:insideH w:val="nil"/>
          <w:insideV w:val="nil"/>
        </w:tcBorders>
        <w:shd w:val="clear" w:color="auto" w:fill="0E7B29" w:themeFill="accent3" w:themeFillShade="BF"/>
      </w:tcPr>
    </w:tblStylePr>
  </w:style>
  <w:style w:type="table" w:styleId="DarkList-Accent4">
    <w:name w:val="Dark List Accent 4"/>
    <w:basedOn w:val="TableNormal"/>
    <w:uiPriority w:val="70"/>
    <w:semiHidden/>
    <w:unhideWhenUsed/>
    <w:locked/>
    <w:rsid w:val="0070541D"/>
    <w:rPr>
      <w:color w:val="FFFFFF" w:themeColor="background1"/>
    </w:rPr>
    <w:tblPr>
      <w:tblStyleRowBandSize w:val="1"/>
      <w:tblStyleColBandSize w:val="1"/>
    </w:tblPr>
    <w:tcPr>
      <w:shd w:val="clear" w:color="auto" w:fill="86BC2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5D1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8C1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8C1B" w:themeFill="accent4" w:themeFillShade="BF"/>
      </w:tcPr>
    </w:tblStylePr>
    <w:tblStylePr w:type="band1Vert">
      <w:tblPr/>
      <w:tcPr>
        <w:tcBorders>
          <w:top w:val="nil"/>
          <w:left w:val="nil"/>
          <w:bottom w:val="nil"/>
          <w:right w:val="nil"/>
          <w:insideH w:val="nil"/>
          <w:insideV w:val="nil"/>
        </w:tcBorders>
        <w:shd w:val="clear" w:color="auto" w:fill="638C1B" w:themeFill="accent4" w:themeFillShade="BF"/>
      </w:tcPr>
    </w:tblStylePr>
    <w:tblStylePr w:type="band1Horz">
      <w:tblPr/>
      <w:tcPr>
        <w:tcBorders>
          <w:top w:val="nil"/>
          <w:left w:val="nil"/>
          <w:bottom w:val="nil"/>
          <w:right w:val="nil"/>
          <w:insideH w:val="nil"/>
          <w:insideV w:val="nil"/>
        </w:tcBorders>
        <w:shd w:val="clear" w:color="auto" w:fill="638C1B" w:themeFill="accent4" w:themeFillShade="BF"/>
      </w:tcPr>
    </w:tblStylePr>
  </w:style>
  <w:style w:type="table" w:styleId="DarkList-Accent5">
    <w:name w:val="Dark List Accent 5"/>
    <w:basedOn w:val="TableNormal"/>
    <w:uiPriority w:val="70"/>
    <w:semiHidden/>
    <w:unhideWhenUsed/>
    <w:locked/>
    <w:rsid w:val="0070541D"/>
    <w:rPr>
      <w:color w:val="FFFFFF" w:themeColor="background1"/>
    </w:rPr>
    <w:tblPr>
      <w:tblStyleRowBandSize w:val="1"/>
      <w:tblStyleColBandSize w:val="1"/>
    </w:tblPr>
    <w:tcPr>
      <w:shd w:val="clear" w:color="auto" w:fill="F392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48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66D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66D00" w:themeFill="accent5" w:themeFillShade="BF"/>
      </w:tcPr>
    </w:tblStylePr>
    <w:tblStylePr w:type="band1Vert">
      <w:tblPr/>
      <w:tcPr>
        <w:tcBorders>
          <w:top w:val="nil"/>
          <w:left w:val="nil"/>
          <w:bottom w:val="nil"/>
          <w:right w:val="nil"/>
          <w:insideH w:val="nil"/>
          <w:insideV w:val="nil"/>
        </w:tcBorders>
        <w:shd w:val="clear" w:color="auto" w:fill="B66D00" w:themeFill="accent5" w:themeFillShade="BF"/>
      </w:tcPr>
    </w:tblStylePr>
    <w:tblStylePr w:type="band1Horz">
      <w:tblPr/>
      <w:tcPr>
        <w:tcBorders>
          <w:top w:val="nil"/>
          <w:left w:val="nil"/>
          <w:bottom w:val="nil"/>
          <w:right w:val="nil"/>
          <w:insideH w:val="nil"/>
          <w:insideV w:val="nil"/>
        </w:tcBorders>
        <w:shd w:val="clear" w:color="auto" w:fill="B66D00" w:themeFill="accent5" w:themeFillShade="BF"/>
      </w:tcPr>
    </w:tblStylePr>
  </w:style>
  <w:style w:type="table" w:styleId="DarkList-Accent6">
    <w:name w:val="Dark List Accent 6"/>
    <w:basedOn w:val="TableNormal"/>
    <w:uiPriority w:val="70"/>
    <w:semiHidden/>
    <w:unhideWhenUsed/>
    <w:locked/>
    <w:rsid w:val="0070541D"/>
    <w:rPr>
      <w:color w:val="FFFFFF" w:themeColor="background1"/>
    </w:rPr>
    <w:tblPr>
      <w:tblStyleRowBandSize w:val="1"/>
      <w:tblStyleColBandSize w:val="1"/>
    </w:tblPr>
    <w:tcPr>
      <w:shd w:val="clear" w:color="auto" w:fill="E3061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030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9040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9040E" w:themeFill="accent6" w:themeFillShade="BF"/>
      </w:tcPr>
    </w:tblStylePr>
    <w:tblStylePr w:type="band1Vert">
      <w:tblPr/>
      <w:tcPr>
        <w:tcBorders>
          <w:top w:val="nil"/>
          <w:left w:val="nil"/>
          <w:bottom w:val="nil"/>
          <w:right w:val="nil"/>
          <w:insideH w:val="nil"/>
          <w:insideV w:val="nil"/>
        </w:tcBorders>
        <w:shd w:val="clear" w:color="auto" w:fill="A9040E" w:themeFill="accent6" w:themeFillShade="BF"/>
      </w:tcPr>
    </w:tblStylePr>
    <w:tblStylePr w:type="band1Horz">
      <w:tblPr/>
      <w:tcPr>
        <w:tcBorders>
          <w:top w:val="nil"/>
          <w:left w:val="nil"/>
          <w:bottom w:val="nil"/>
          <w:right w:val="nil"/>
          <w:insideH w:val="nil"/>
          <w:insideV w:val="nil"/>
        </w:tcBorders>
        <w:shd w:val="clear" w:color="auto" w:fill="A9040E" w:themeFill="accent6" w:themeFillShade="BF"/>
      </w:tcPr>
    </w:tblStylePr>
  </w:style>
  <w:style w:type="table" w:customStyle="1" w:styleId="HelleListe1">
    <w:name w:val="Helle Liste1"/>
    <w:basedOn w:val="TableNormal"/>
    <w:uiPriority w:val="61"/>
    <w:semiHidden/>
    <w:unhideWhenUsed/>
    <w:rsid w:val="0070541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HelleListe-Akzent11">
    <w:name w:val="Helle Liste - Akzent 11"/>
    <w:basedOn w:val="TableNormal"/>
    <w:uiPriority w:val="61"/>
    <w:semiHidden/>
    <w:unhideWhenUsed/>
    <w:locked/>
    <w:rsid w:val="0070541D"/>
    <w:tblPr>
      <w:tblStyleRowBandSize w:val="1"/>
      <w:tblStyleColBandSize w:val="1"/>
      <w:tblBorders>
        <w:top w:val="single" w:sz="8" w:space="0" w:color="007BC4" w:themeColor="accent1"/>
        <w:left w:val="single" w:sz="8" w:space="0" w:color="007BC4" w:themeColor="accent1"/>
        <w:bottom w:val="single" w:sz="8" w:space="0" w:color="007BC4" w:themeColor="accent1"/>
        <w:right w:val="single" w:sz="8" w:space="0" w:color="007BC4" w:themeColor="accent1"/>
      </w:tblBorders>
    </w:tblPr>
    <w:tblStylePr w:type="firstRow">
      <w:pPr>
        <w:spacing w:before="0" w:after="0" w:line="240" w:lineRule="auto"/>
      </w:pPr>
      <w:rPr>
        <w:b/>
        <w:bCs/>
        <w:color w:val="FFFFFF" w:themeColor="background1"/>
      </w:rPr>
      <w:tblPr/>
      <w:tcPr>
        <w:shd w:val="clear" w:color="auto" w:fill="007BC4" w:themeFill="accent1"/>
      </w:tcPr>
    </w:tblStylePr>
    <w:tblStylePr w:type="lastRow">
      <w:pPr>
        <w:spacing w:before="0" w:after="0" w:line="240" w:lineRule="auto"/>
      </w:pPr>
      <w:rPr>
        <w:b/>
        <w:bCs/>
      </w:rPr>
      <w:tblPr/>
      <w:tcPr>
        <w:tcBorders>
          <w:top w:val="double" w:sz="6" w:space="0" w:color="007BC4" w:themeColor="accent1"/>
          <w:left w:val="single" w:sz="8" w:space="0" w:color="007BC4" w:themeColor="accent1"/>
          <w:bottom w:val="single" w:sz="8" w:space="0" w:color="007BC4" w:themeColor="accent1"/>
          <w:right w:val="single" w:sz="8" w:space="0" w:color="007BC4" w:themeColor="accent1"/>
        </w:tcBorders>
      </w:tcPr>
    </w:tblStylePr>
    <w:tblStylePr w:type="firstCol">
      <w:rPr>
        <w:b/>
        <w:bCs/>
      </w:rPr>
    </w:tblStylePr>
    <w:tblStylePr w:type="lastCol">
      <w:rPr>
        <w:b/>
        <w:bCs/>
      </w:rPr>
    </w:tblStylePr>
    <w:tblStylePr w:type="band1Vert">
      <w:tblPr/>
      <w:tcPr>
        <w:tcBorders>
          <w:top w:val="single" w:sz="8" w:space="0" w:color="007BC4" w:themeColor="accent1"/>
          <w:left w:val="single" w:sz="8" w:space="0" w:color="007BC4" w:themeColor="accent1"/>
          <w:bottom w:val="single" w:sz="8" w:space="0" w:color="007BC4" w:themeColor="accent1"/>
          <w:right w:val="single" w:sz="8" w:space="0" w:color="007BC4" w:themeColor="accent1"/>
        </w:tcBorders>
      </w:tcPr>
    </w:tblStylePr>
    <w:tblStylePr w:type="band1Horz">
      <w:tblPr/>
      <w:tcPr>
        <w:tcBorders>
          <w:top w:val="single" w:sz="8" w:space="0" w:color="007BC4" w:themeColor="accent1"/>
          <w:left w:val="single" w:sz="8" w:space="0" w:color="007BC4" w:themeColor="accent1"/>
          <w:bottom w:val="single" w:sz="8" w:space="0" w:color="007BC4" w:themeColor="accent1"/>
          <w:right w:val="single" w:sz="8" w:space="0" w:color="007BC4" w:themeColor="accent1"/>
        </w:tcBorders>
      </w:tcPr>
    </w:tblStylePr>
  </w:style>
  <w:style w:type="table" w:styleId="LightList-Accent3">
    <w:name w:val="Light List Accent 3"/>
    <w:basedOn w:val="TableNormal"/>
    <w:uiPriority w:val="61"/>
    <w:semiHidden/>
    <w:unhideWhenUsed/>
    <w:locked/>
    <w:rsid w:val="0070541D"/>
    <w:tblPr>
      <w:tblStyleRowBandSize w:val="1"/>
      <w:tblStyleColBandSize w:val="1"/>
      <w:tblBorders>
        <w:top w:val="single" w:sz="8" w:space="0" w:color="13A538" w:themeColor="accent3"/>
        <w:left w:val="single" w:sz="8" w:space="0" w:color="13A538" w:themeColor="accent3"/>
        <w:bottom w:val="single" w:sz="8" w:space="0" w:color="13A538" w:themeColor="accent3"/>
        <w:right w:val="single" w:sz="8" w:space="0" w:color="13A538" w:themeColor="accent3"/>
      </w:tblBorders>
    </w:tblPr>
    <w:tblStylePr w:type="firstRow">
      <w:pPr>
        <w:spacing w:before="0" w:after="0" w:line="240" w:lineRule="auto"/>
      </w:pPr>
      <w:rPr>
        <w:b/>
        <w:bCs/>
        <w:color w:val="FFFFFF" w:themeColor="background1"/>
      </w:rPr>
      <w:tblPr/>
      <w:tcPr>
        <w:shd w:val="clear" w:color="auto" w:fill="13A538" w:themeFill="accent3"/>
      </w:tcPr>
    </w:tblStylePr>
    <w:tblStylePr w:type="lastRow">
      <w:pPr>
        <w:spacing w:before="0" w:after="0" w:line="240" w:lineRule="auto"/>
      </w:pPr>
      <w:rPr>
        <w:b/>
        <w:bCs/>
      </w:rPr>
      <w:tblPr/>
      <w:tcPr>
        <w:tcBorders>
          <w:top w:val="double" w:sz="6" w:space="0" w:color="13A538" w:themeColor="accent3"/>
          <w:left w:val="single" w:sz="8" w:space="0" w:color="13A538" w:themeColor="accent3"/>
          <w:bottom w:val="single" w:sz="8" w:space="0" w:color="13A538" w:themeColor="accent3"/>
          <w:right w:val="single" w:sz="8" w:space="0" w:color="13A538" w:themeColor="accent3"/>
        </w:tcBorders>
      </w:tcPr>
    </w:tblStylePr>
    <w:tblStylePr w:type="firstCol">
      <w:rPr>
        <w:b/>
        <w:bCs/>
      </w:rPr>
    </w:tblStylePr>
    <w:tblStylePr w:type="lastCol">
      <w:rPr>
        <w:b/>
        <w:bCs/>
      </w:rPr>
    </w:tblStylePr>
    <w:tblStylePr w:type="band1Vert">
      <w:tblPr/>
      <w:tcPr>
        <w:tcBorders>
          <w:top w:val="single" w:sz="8" w:space="0" w:color="13A538" w:themeColor="accent3"/>
          <w:left w:val="single" w:sz="8" w:space="0" w:color="13A538" w:themeColor="accent3"/>
          <w:bottom w:val="single" w:sz="8" w:space="0" w:color="13A538" w:themeColor="accent3"/>
          <w:right w:val="single" w:sz="8" w:space="0" w:color="13A538" w:themeColor="accent3"/>
        </w:tcBorders>
      </w:tcPr>
    </w:tblStylePr>
    <w:tblStylePr w:type="band1Horz">
      <w:tblPr/>
      <w:tcPr>
        <w:tcBorders>
          <w:top w:val="single" w:sz="8" w:space="0" w:color="13A538" w:themeColor="accent3"/>
          <w:left w:val="single" w:sz="8" w:space="0" w:color="13A538" w:themeColor="accent3"/>
          <w:bottom w:val="single" w:sz="8" w:space="0" w:color="13A538" w:themeColor="accent3"/>
          <w:right w:val="single" w:sz="8" w:space="0" w:color="13A538" w:themeColor="accent3"/>
        </w:tcBorders>
      </w:tcPr>
    </w:tblStylePr>
  </w:style>
  <w:style w:type="table" w:styleId="LightList-Accent4">
    <w:name w:val="Light List Accent 4"/>
    <w:basedOn w:val="TableNormal"/>
    <w:uiPriority w:val="61"/>
    <w:semiHidden/>
    <w:unhideWhenUsed/>
    <w:locked/>
    <w:rsid w:val="0070541D"/>
    <w:tblPr>
      <w:tblStyleRowBandSize w:val="1"/>
      <w:tblStyleColBandSize w:val="1"/>
      <w:tblBorders>
        <w:top w:val="single" w:sz="8" w:space="0" w:color="86BC25" w:themeColor="accent4"/>
        <w:left w:val="single" w:sz="8" w:space="0" w:color="86BC25" w:themeColor="accent4"/>
        <w:bottom w:val="single" w:sz="8" w:space="0" w:color="86BC25" w:themeColor="accent4"/>
        <w:right w:val="single" w:sz="8" w:space="0" w:color="86BC25" w:themeColor="accent4"/>
      </w:tblBorders>
    </w:tblPr>
    <w:tblStylePr w:type="firstRow">
      <w:pPr>
        <w:spacing w:before="0" w:after="0" w:line="240" w:lineRule="auto"/>
      </w:pPr>
      <w:rPr>
        <w:b/>
        <w:bCs/>
        <w:color w:val="FFFFFF" w:themeColor="background1"/>
      </w:rPr>
      <w:tblPr/>
      <w:tcPr>
        <w:shd w:val="clear" w:color="auto" w:fill="86BC25" w:themeFill="accent4"/>
      </w:tcPr>
    </w:tblStylePr>
    <w:tblStylePr w:type="lastRow">
      <w:pPr>
        <w:spacing w:before="0" w:after="0" w:line="240" w:lineRule="auto"/>
      </w:pPr>
      <w:rPr>
        <w:b/>
        <w:bCs/>
      </w:rPr>
      <w:tblPr/>
      <w:tcPr>
        <w:tcBorders>
          <w:top w:val="double" w:sz="6" w:space="0" w:color="86BC25" w:themeColor="accent4"/>
          <w:left w:val="single" w:sz="8" w:space="0" w:color="86BC25" w:themeColor="accent4"/>
          <w:bottom w:val="single" w:sz="8" w:space="0" w:color="86BC25" w:themeColor="accent4"/>
          <w:right w:val="single" w:sz="8" w:space="0" w:color="86BC25" w:themeColor="accent4"/>
        </w:tcBorders>
      </w:tcPr>
    </w:tblStylePr>
    <w:tblStylePr w:type="firstCol">
      <w:rPr>
        <w:b/>
        <w:bCs/>
      </w:rPr>
    </w:tblStylePr>
    <w:tblStylePr w:type="lastCol">
      <w:rPr>
        <w:b/>
        <w:bCs/>
      </w:rPr>
    </w:tblStylePr>
    <w:tblStylePr w:type="band1Vert">
      <w:tblPr/>
      <w:tcPr>
        <w:tcBorders>
          <w:top w:val="single" w:sz="8" w:space="0" w:color="86BC25" w:themeColor="accent4"/>
          <w:left w:val="single" w:sz="8" w:space="0" w:color="86BC25" w:themeColor="accent4"/>
          <w:bottom w:val="single" w:sz="8" w:space="0" w:color="86BC25" w:themeColor="accent4"/>
          <w:right w:val="single" w:sz="8" w:space="0" w:color="86BC25" w:themeColor="accent4"/>
        </w:tcBorders>
      </w:tcPr>
    </w:tblStylePr>
    <w:tblStylePr w:type="band1Horz">
      <w:tblPr/>
      <w:tcPr>
        <w:tcBorders>
          <w:top w:val="single" w:sz="8" w:space="0" w:color="86BC25" w:themeColor="accent4"/>
          <w:left w:val="single" w:sz="8" w:space="0" w:color="86BC25" w:themeColor="accent4"/>
          <w:bottom w:val="single" w:sz="8" w:space="0" w:color="86BC25" w:themeColor="accent4"/>
          <w:right w:val="single" w:sz="8" w:space="0" w:color="86BC25" w:themeColor="accent4"/>
        </w:tcBorders>
      </w:tcPr>
    </w:tblStylePr>
  </w:style>
  <w:style w:type="table" w:styleId="LightList-Accent5">
    <w:name w:val="Light List Accent 5"/>
    <w:basedOn w:val="TableNormal"/>
    <w:uiPriority w:val="61"/>
    <w:semiHidden/>
    <w:unhideWhenUsed/>
    <w:locked/>
    <w:rsid w:val="0070541D"/>
    <w:tblPr>
      <w:tblStyleRowBandSize w:val="1"/>
      <w:tblStyleColBandSize w:val="1"/>
      <w:tblBorders>
        <w:top w:val="single" w:sz="8" w:space="0" w:color="F39200" w:themeColor="accent5"/>
        <w:left w:val="single" w:sz="8" w:space="0" w:color="F39200" w:themeColor="accent5"/>
        <w:bottom w:val="single" w:sz="8" w:space="0" w:color="F39200" w:themeColor="accent5"/>
        <w:right w:val="single" w:sz="8" w:space="0" w:color="F39200" w:themeColor="accent5"/>
      </w:tblBorders>
    </w:tblPr>
    <w:tblStylePr w:type="firstRow">
      <w:pPr>
        <w:spacing w:before="0" w:after="0" w:line="240" w:lineRule="auto"/>
      </w:pPr>
      <w:rPr>
        <w:b/>
        <w:bCs/>
        <w:color w:val="FFFFFF" w:themeColor="background1"/>
      </w:rPr>
      <w:tblPr/>
      <w:tcPr>
        <w:shd w:val="clear" w:color="auto" w:fill="F39200" w:themeFill="accent5"/>
      </w:tcPr>
    </w:tblStylePr>
    <w:tblStylePr w:type="lastRow">
      <w:pPr>
        <w:spacing w:before="0" w:after="0" w:line="240" w:lineRule="auto"/>
      </w:pPr>
      <w:rPr>
        <w:b/>
        <w:bCs/>
      </w:rPr>
      <w:tblPr/>
      <w:tcPr>
        <w:tcBorders>
          <w:top w:val="double" w:sz="6" w:space="0" w:color="F39200" w:themeColor="accent5"/>
          <w:left w:val="single" w:sz="8" w:space="0" w:color="F39200" w:themeColor="accent5"/>
          <w:bottom w:val="single" w:sz="8" w:space="0" w:color="F39200" w:themeColor="accent5"/>
          <w:right w:val="single" w:sz="8" w:space="0" w:color="F39200" w:themeColor="accent5"/>
        </w:tcBorders>
      </w:tcPr>
    </w:tblStylePr>
    <w:tblStylePr w:type="firstCol">
      <w:rPr>
        <w:b/>
        <w:bCs/>
      </w:rPr>
    </w:tblStylePr>
    <w:tblStylePr w:type="lastCol">
      <w:rPr>
        <w:b/>
        <w:bCs/>
      </w:rPr>
    </w:tblStylePr>
    <w:tblStylePr w:type="band1Vert">
      <w:tblPr/>
      <w:tcPr>
        <w:tcBorders>
          <w:top w:val="single" w:sz="8" w:space="0" w:color="F39200" w:themeColor="accent5"/>
          <w:left w:val="single" w:sz="8" w:space="0" w:color="F39200" w:themeColor="accent5"/>
          <w:bottom w:val="single" w:sz="8" w:space="0" w:color="F39200" w:themeColor="accent5"/>
          <w:right w:val="single" w:sz="8" w:space="0" w:color="F39200" w:themeColor="accent5"/>
        </w:tcBorders>
      </w:tcPr>
    </w:tblStylePr>
    <w:tblStylePr w:type="band1Horz">
      <w:tblPr/>
      <w:tcPr>
        <w:tcBorders>
          <w:top w:val="single" w:sz="8" w:space="0" w:color="F39200" w:themeColor="accent5"/>
          <w:left w:val="single" w:sz="8" w:space="0" w:color="F39200" w:themeColor="accent5"/>
          <w:bottom w:val="single" w:sz="8" w:space="0" w:color="F39200" w:themeColor="accent5"/>
          <w:right w:val="single" w:sz="8" w:space="0" w:color="F39200" w:themeColor="accent5"/>
        </w:tcBorders>
      </w:tcPr>
    </w:tblStylePr>
  </w:style>
  <w:style w:type="table" w:styleId="LightList-Accent6">
    <w:name w:val="Light List Accent 6"/>
    <w:basedOn w:val="TableNormal"/>
    <w:uiPriority w:val="61"/>
    <w:semiHidden/>
    <w:unhideWhenUsed/>
    <w:locked/>
    <w:rsid w:val="0070541D"/>
    <w:tblPr>
      <w:tblStyleRowBandSize w:val="1"/>
      <w:tblStyleColBandSize w:val="1"/>
      <w:tblBorders>
        <w:top w:val="single" w:sz="8" w:space="0" w:color="E30613" w:themeColor="accent6"/>
        <w:left w:val="single" w:sz="8" w:space="0" w:color="E30613" w:themeColor="accent6"/>
        <w:bottom w:val="single" w:sz="8" w:space="0" w:color="E30613" w:themeColor="accent6"/>
        <w:right w:val="single" w:sz="8" w:space="0" w:color="E30613" w:themeColor="accent6"/>
      </w:tblBorders>
    </w:tblPr>
    <w:tblStylePr w:type="firstRow">
      <w:pPr>
        <w:spacing w:before="0" w:after="0" w:line="240" w:lineRule="auto"/>
      </w:pPr>
      <w:rPr>
        <w:b/>
        <w:bCs/>
        <w:color w:val="FFFFFF" w:themeColor="background1"/>
      </w:rPr>
      <w:tblPr/>
      <w:tcPr>
        <w:shd w:val="clear" w:color="auto" w:fill="E30613" w:themeFill="accent6"/>
      </w:tcPr>
    </w:tblStylePr>
    <w:tblStylePr w:type="lastRow">
      <w:pPr>
        <w:spacing w:before="0" w:after="0" w:line="240" w:lineRule="auto"/>
      </w:pPr>
      <w:rPr>
        <w:b/>
        <w:bCs/>
      </w:rPr>
      <w:tblPr/>
      <w:tcPr>
        <w:tcBorders>
          <w:top w:val="double" w:sz="6" w:space="0" w:color="E30613" w:themeColor="accent6"/>
          <w:left w:val="single" w:sz="8" w:space="0" w:color="E30613" w:themeColor="accent6"/>
          <w:bottom w:val="single" w:sz="8" w:space="0" w:color="E30613" w:themeColor="accent6"/>
          <w:right w:val="single" w:sz="8" w:space="0" w:color="E30613" w:themeColor="accent6"/>
        </w:tcBorders>
      </w:tcPr>
    </w:tblStylePr>
    <w:tblStylePr w:type="firstCol">
      <w:rPr>
        <w:b/>
        <w:bCs/>
      </w:rPr>
    </w:tblStylePr>
    <w:tblStylePr w:type="lastCol">
      <w:rPr>
        <w:b/>
        <w:bCs/>
      </w:rPr>
    </w:tblStylePr>
    <w:tblStylePr w:type="band1Vert">
      <w:tblPr/>
      <w:tcPr>
        <w:tcBorders>
          <w:top w:val="single" w:sz="8" w:space="0" w:color="E30613" w:themeColor="accent6"/>
          <w:left w:val="single" w:sz="8" w:space="0" w:color="E30613" w:themeColor="accent6"/>
          <w:bottom w:val="single" w:sz="8" w:space="0" w:color="E30613" w:themeColor="accent6"/>
          <w:right w:val="single" w:sz="8" w:space="0" w:color="E30613" w:themeColor="accent6"/>
        </w:tcBorders>
      </w:tcPr>
    </w:tblStylePr>
    <w:tblStylePr w:type="band1Horz">
      <w:tblPr/>
      <w:tcPr>
        <w:tcBorders>
          <w:top w:val="single" w:sz="8" w:space="0" w:color="E30613" w:themeColor="accent6"/>
          <w:left w:val="single" w:sz="8" w:space="0" w:color="E30613" w:themeColor="accent6"/>
          <w:bottom w:val="single" w:sz="8" w:space="0" w:color="E30613" w:themeColor="accent6"/>
          <w:right w:val="single" w:sz="8" w:space="0" w:color="E30613" w:themeColor="accent6"/>
        </w:tcBorders>
      </w:tcPr>
    </w:tblStylePr>
  </w:style>
  <w:style w:type="table" w:styleId="LightShading-Accent2">
    <w:name w:val="Light Shading Accent 2"/>
    <w:basedOn w:val="TableNormal"/>
    <w:uiPriority w:val="60"/>
    <w:semiHidden/>
    <w:unhideWhenUsed/>
    <w:locked/>
    <w:rsid w:val="0070541D"/>
    <w:rPr>
      <w:color w:val="007B9B" w:themeColor="accent2" w:themeShade="BF"/>
    </w:rPr>
    <w:tblPr>
      <w:tblStyleRowBandSize w:val="1"/>
      <w:tblStyleColBandSize w:val="1"/>
      <w:tblBorders>
        <w:top w:val="single" w:sz="8" w:space="0" w:color="00A6D0" w:themeColor="accent2"/>
        <w:bottom w:val="single" w:sz="8" w:space="0" w:color="00A6D0" w:themeColor="accent2"/>
      </w:tblBorders>
    </w:tblPr>
    <w:tblStylePr w:type="firstRow">
      <w:pPr>
        <w:spacing w:before="0" w:after="0" w:line="240" w:lineRule="auto"/>
      </w:pPr>
      <w:rPr>
        <w:b/>
        <w:bCs/>
      </w:rPr>
      <w:tblPr/>
      <w:tcPr>
        <w:tcBorders>
          <w:top w:val="single" w:sz="8" w:space="0" w:color="00A6D0" w:themeColor="accent2"/>
          <w:left w:val="nil"/>
          <w:bottom w:val="single" w:sz="8" w:space="0" w:color="00A6D0" w:themeColor="accent2"/>
          <w:right w:val="nil"/>
          <w:insideH w:val="nil"/>
          <w:insideV w:val="nil"/>
        </w:tcBorders>
      </w:tcPr>
    </w:tblStylePr>
    <w:tblStylePr w:type="lastRow">
      <w:pPr>
        <w:spacing w:before="0" w:after="0" w:line="240" w:lineRule="auto"/>
      </w:pPr>
      <w:rPr>
        <w:b/>
        <w:bCs/>
      </w:rPr>
      <w:tblPr/>
      <w:tcPr>
        <w:tcBorders>
          <w:top w:val="single" w:sz="8" w:space="0" w:color="00A6D0" w:themeColor="accent2"/>
          <w:left w:val="nil"/>
          <w:bottom w:val="single" w:sz="8" w:space="0" w:color="00A6D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EFFF" w:themeFill="accent2" w:themeFillTint="3F"/>
      </w:tcPr>
    </w:tblStylePr>
    <w:tblStylePr w:type="band1Horz">
      <w:tblPr/>
      <w:tcPr>
        <w:tcBorders>
          <w:left w:val="nil"/>
          <w:right w:val="nil"/>
          <w:insideH w:val="nil"/>
          <w:insideV w:val="nil"/>
        </w:tcBorders>
        <w:shd w:val="clear" w:color="auto" w:fill="B4EFFF" w:themeFill="accent2" w:themeFillTint="3F"/>
      </w:tcPr>
    </w:tblStylePr>
  </w:style>
  <w:style w:type="table" w:styleId="LightShading-Accent3">
    <w:name w:val="Light Shading Accent 3"/>
    <w:basedOn w:val="TableNormal"/>
    <w:uiPriority w:val="60"/>
    <w:semiHidden/>
    <w:unhideWhenUsed/>
    <w:locked/>
    <w:rsid w:val="0070541D"/>
    <w:rPr>
      <w:color w:val="0E7B29" w:themeColor="accent3" w:themeShade="BF"/>
    </w:rPr>
    <w:tblPr>
      <w:tblStyleRowBandSize w:val="1"/>
      <w:tblStyleColBandSize w:val="1"/>
      <w:tblBorders>
        <w:top w:val="single" w:sz="8" w:space="0" w:color="13A538" w:themeColor="accent3"/>
        <w:bottom w:val="single" w:sz="8" w:space="0" w:color="13A538" w:themeColor="accent3"/>
      </w:tblBorders>
    </w:tblPr>
    <w:tblStylePr w:type="firstRow">
      <w:pPr>
        <w:spacing w:before="0" w:after="0" w:line="240" w:lineRule="auto"/>
      </w:pPr>
      <w:rPr>
        <w:b/>
        <w:bCs/>
      </w:rPr>
      <w:tblPr/>
      <w:tcPr>
        <w:tcBorders>
          <w:top w:val="single" w:sz="8" w:space="0" w:color="13A538" w:themeColor="accent3"/>
          <w:left w:val="nil"/>
          <w:bottom w:val="single" w:sz="8" w:space="0" w:color="13A538" w:themeColor="accent3"/>
          <w:right w:val="nil"/>
          <w:insideH w:val="nil"/>
          <w:insideV w:val="nil"/>
        </w:tcBorders>
      </w:tcPr>
    </w:tblStylePr>
    <w:tblStylePr w:type="lastRow">
      <w:pPr>
        <w:spacing w:before="0" w:after="0" w:line="240" w:lineRule="auto"/>
      </w:pPr>
      <w:rPr>
        <w:b/>
        <w:bCs/>
      </w:rPr>
      <w:tblPr/>
      <w:tcPr>
        <w:tcBorders>
          <w:top w:val="single" w:sz="8" w:space="0" w:color="13A538" w:themeColor="accent3"/>
          <w:left w:val="nil"/>
          <w:bottom w:val="single" w:sz="8" w:space="0" w:color="13A53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6C6" w:themeFill="accent3" w:themeFillTint="3F"/>
      </w:tcPr>
    </w:tblStylePr>
    <w:tblStylePr w:type="band1Horz">
      <w:tblPr/>
      <w:tcPr>
        <w:tcBorders>
          <w:left w:val="nil"/>
          <w:right w:val="nil"/>
          <w:insideH w:val="nil"/>
          <w:insideV w:val="nil"/>
        </w:tcBorders>
        <w:shd w:val="clear" w:color="auto" w:fill="B6F6C6" w:themeFill="accent3" w:themeFillTint="3F"/>
      </w:tcPr>
    </w:tblStylePr>
  </w:style>
  <w:style w:type="table" w:styleId="LightShading-Accent4">
    <w:name w:val="Light Shading Accent 4"/>
    <w:basedOn w:val="TableNormal"/>
    <w:uiPriority w:val="60"/>
    <w:semiHidden/>
    <w:unhideWhenUsed/>
    <w:locked/>
    <w:rsid w:val="0070541D"/>
    <w:rPr>
      <w:color w:val="638C1B" w:themeColor="accent4" w:themeShade="BF"/>
    </w:rPr>
    <w:tblPr>
      <w:tblStyleRowBandSize w:val="1"/>
      <w:tblStyleColBandSize w:val="1"/>
      <w:tblBorders>
        <w:top w:val="single" w:sz="8" w:space="0" w:color="86BC25" w:themeColor="accent4"/>
        <w:bottom w:val="single" w:sz="8" w:space="0" w:color="86BC25" w:themeColor="accent4"/>
      </w:tblBorders>
    </w:tblPr>
    <w:tblStylePr w:type="firstRow">
      <w:pPr>
        <w:spacing w:before="0" w:after="0" w:line="240" w:lineRule="auto"/>
      </w:pPr>
      <w:rPr>
        <w:b/>
        <w:bCs/>
      </w:rPr>
      <w:tblPr/>
      <w:tcPr>
        <w:tcBorders>
          <w:top w:val="single" w:sz="8" w:space="0" w:color="86BC25" w:themeColor="accent4"/>
          <w:left w:val="nil"/>
          <w:bottom w:val="single" w:sz="8" w:space="0" w:color="86BC25" w:themeColor="accent4"/>
          <w:right w:val="nil"/>
          <w:insideH w:val="nil"/>
          <w:insideV w:val="nil"/>
        </w:tcBorders>
      </w:tcPr>
    </w:tblStylePr>
    <w:tblStylePr w:type="lastRow">
      <w:pPr>
        <w:spacing w:before="0" w:after="0" w:line="240" w:lineRule="auto"/>
      </w:pPr>
      <w:rPr>
        <w:b/>
        <w:bCs/>
      </w:rPr>
      <w:tblPr/>
      <w:tcPr>
        <w:tcBorders>
          <w:top w:val="single" w:sz="8" w:space="0" w:color="86BC25" w:themeColor="accent4"/>
          <w:left w:val="nil"/>
          <w:bottom w:val="single" w:sz="8" w:space="0" w:color="86BC2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3C3" w:themeFill="accent4" w:themeFillTint="3F"/>
      </w:tcPr>
    </w:tblStylePr>
    <w:tblStylePr w:type="band1Horz">
      <w:tblPr/>
      <w:tcPr>
        <w:tcBorders>
          <w:left w:val="nil"/>
          <w:right w:val="nil"/>
          <w:insideH w:val="nil"/>
          <w:insideV w:val="nil"/>
        </w:tcBorders>
        <w:shd w:val="clear" w:color="auto" w:fill="E2F3C3" w:themeFill="accent4" w:themeFillTint="3F"/>
      </w:tcPr>
    </w:tblStylePr>
  </w:style>
  <w:style w:type="table" w:styleId="LightShading-Accent5">
    <w:name w:val="Light Shading Accent 5"/>
    <w:basedOn w:val="TableNormal"/>
    <w:uiPriority w:val="60"/>
    <w:semiHidden/>
    <w:unhideWhenUsed/>
    <w:locked/>
    <w:rsid w:val="0070541D"/>
    <w:rPr>
      <w:color w:val="B66D00" w:themeColor="accent5" w:themeShade="BF"/>
    </w:rPr>
    <w:tblPr>
      <w:tblStyleRowBandSize w:val="1"/>
      <w:tblStyleColBandSize w:val="1"/>
      <w:tblBorders>
        <w:top w:val="single" w:sz="8" w:space="0" w:color="F39200" w:themeColor="accent5"/>
        <w:bottom w:val="single" w:sz="8" w:space="0" w:color="F39200" w:themeColor="accent5"/>
      </w:tblBorders>
    </w:tblPr>
    <w:tblStylePr w:type="firstRow">
      <w:pPr>
        <w:spacing w:before="0" w:after="0" w:line="240" w:lineRule="auto"/>
      </w:pPr>
      <w:rPr>
        <w:b/>
        <w:bCs/>
      </w:rPr>
      <w:tblPr/>
      <w:tcPr>
        <w:tcBorders>
          <w:top w:val="single" w:sz="8" w:space="0" w:color="F39200" w:themeColor="accent5"/>
          <w:left w:val="nil"/>
          <w:bottom w:val="single" w:sz="8" w:space="0" w:color="F39200" w:themeColor="accent5"/>
          <w:right w:val="nil"/>
          <w:insideH w:val="nil"/>
          <w:insideV w:val="nil"/>
        </w:tcBorders>
      </w:tcPr>
    </w:tblStylePr>
    <w:tblStylePr w:type="lastRow">
      <w:pPr>
        <w:spacing w:before="0" w:after="0" w:line="240" w:lineRule="auto"/>
      </w:pPr>
      <w:rPr>
        <w:b/>
        <w:bCs/>
      </w:rPr>
      <w:tblPr/>
      <w:tcPr>
        <w:tcBorders>
          <w:top w:val="single" w:sz="8" w:space="0" w:color="F39200" w:themeColor="accent5"/>
          <w:left w:val="nil"/>
          <w:bottom w:val="single" w:sz="8" w:space="0" w:color="F392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4BD" w:themeFill="accent5" w:themeFillTint="3F"/>
      </w:tcPr>
    </w:tblStylePr>
    <w:tblStylePr w:type="band1Horz">
      <w:tblPr/>
      <w:tcPr>
        <w:tcBorders>
          <w:left w:val="nil"/>
          <w:right w:val="nil"/>
          <w:insideH w:val="nil"/>
          <w:insideV w:val="nil"/>
        </w:tcBorders>
        <w:shd w:val="clear" w:color="auto" w:fill="FFE4BD" w:themeFill="accent5" w:themeFillTint="3F"/>
      </w:tcPr>
    </w:tblStylePr>
  </w:style>
  <w:style w:type="table" w:styleId="LightShading-Accent6">
    <w:name w:val="Light Shading Accent 6"/>
    <w:basedOn w:val="TableNormal"/>
    <w:uiPriority w:val="60"/>
    <w:semiHidden/>
    <w:unhideWhenUsed/>
    <w:locked/>
    <w:rsid w:val="0070541D"/>
    <w:rPr>
      <w:color w:val="A9040E" w:themeColor="accent6" w:themeShade="BF"/>
    </w:rPr>
    <w:tblPr>
      <w:tblStyleRowBandSize w:val="1"/>
      <w:tblStyleColBandSize w:val="1"/>
      <w:tblBorders>
        <w:top w:val="single" w:sz="8" w:space="0" w:color="E30613" w:themeColor="accent6"/>
        <w:bottom w:val="single" w:sz="8" w:space="0" w:color="E30613" w:themeColor="accent6"/>
      </w:tblBorders>
    </w:tblPr>
    <w:tblStylePr w:type="firstRow">
      <w:pPr>
        <w:spacing w:before="0" w:after="0" w:line="240" w:lineRule="auto"/>
      </w:pPr>
      <w:rPr>
        <w:b/>
        <w:bCs/>
      </w:rPr>
      <w:tblPr/>
      <w:tcPr>
        <w:tcBorders>
          <w:top w:val="single" w:sz="8" w:space="0" w:color="E30613" w:themeColor="accent6"/>
          <w:left w:val="nil"/>
          <w:bottom w:val="single" w:sz="8" w:space="0" w:color="E30613" w:themeColor="accent6"/>
          <w:right w:val="nil"/>
          <w:insideH w:val="nil"/>
          <w:insideV w:val="nil"/>
        </w:tcBorders>
      </w:tcPr>
    </w:tblStylePr>
    <w:tblStylePr w:type="lastRow">
      <w:pPr>
        <w:spacing w:before="0" w:after="0" w:line="240" w:lineRule="auto"/>
      </w:pPr>
      <w:rPr>
        <w:b/>
        <w:bCs/>
      </w:rPr>
      <w:tblPr/>
      <w:tcPr>
        <w:tcBorders>
          <w:top w:val="single" w:sz="8" w:space="0" w:color="E30613" w:themeColor="accent6"/>
          <w:left w:val="nil"/>
          <w:bottom w:val="single" w:sz="8" w:space="0" w:color="E3061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BCBF" w:themeFill="accent6" w:themeFillTint="3F"/>
      </w:tcPr>
    </w:tblStylePr>
    <w:tblStylePr w:type="band1Horz">
      <w:tblPr/>
      <w:tcPr>
        <w:tcBorders>
          <w:left w:val="nil"/>
          <w:right w:val="nil"/>
          <w:insideH w:val="nil"/>
          <w:insideV w:val="nil"/>
        </w:tcBorders>
        <w:shd w:val="clear" w:color="auto" w:fill="FDBCBF" w:themeFill="accent6" w:themeFillTint="3F"/>
      </w:tcPr>
    </w:tblStylePr>
  </w:style>
  <w:style w:type="table" w:customStyle="1" w:styleId="HellesRaster1">
    <w:name w:val="Helles Raster1"/>
    <w:basedOn w:val="TableNormal"/>
    <w:uiPriority w:val="62"/>
    <w:semiHidden/>
    <w:unhideWhenUsed/>
    <w:locked/>
    <w:rsid w:val="0070541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2">
    <w:name w:val="Light Grid Accent 2"/>
    <w:basedOn w:val="TableNormal"/>
    <w:uiPriority w:val="62"/>
    <w:semiHidden/>
    <w:unhideWhenUsed/>
    <w:locked/>
    <w:rsid w:val="0070541D"/>
    <w:tblPr>
      <w:tblStyleRowBandSize w:val="1"/>
      <w:tblStyleColBandSize w:val="1"/>
      <w:tblBorders>
        <w:top w:val="single" w:sz="8" w:space="0" w:color="00A6D0" w:themeColor="accent2"/>
        <w:left w:val="single" w:sz="8" w:space="0" w:color="00A6D0" w:themeColor="accent2"/>
        <w:bottom w:val="single" w:sz="8" w:space="0" w:color="00A6D0" w:themeColor="accent2"/>
        <w:right w:val="single" w:sz="8" w:space="0" w:color="00A6D0" w:themeColor="accent2"/>
        <w:insideH w:val="single" w:sz="8" w:space="0" w:color="00A6D0" w:themeColor="accent2"/>
        <w:insideV w:val="single" w:sz="8" w:space="0" w:color="00A6D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6D0" w:themeColor="accent2"/>
          <w:left w:val="single" w:sz="8" w:space="0" w:color="00A6D0" w:themeColor="accent2"/>
          <w:bottom w:val="single" w:sz="18" w:space="0" w:color="00A6D0" w:themeColor="accent2"/>
          <w:right w:val="single" w:sz="8" w:space="0" w:color="00A6D0" w:themeColor="accent2"/>
          <w:insideH w:val="nil"/>
          <w:insideV w:val="single" w:sz="8" w:space="0" w:color="00A6D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6D0" w:themeColor="accent2"/>
          <w:left w:val="single" w:sz="8" w:space="0" w:color="00A6D0" w:themeColor="accent2"/>
          <w:bottom w:val="single" w:sz="8" w:space="0" w:color="00A6D0" w:themeColor="accent2"/>
          <w:right w:val="single" w:sz="8" w:space="0" w:color="00A6D0" w:themeColor="accent2"/>
          <w:insideH w:val="nil"/>
          <w:insideV w:val="single" w:sz="8" w:space="0" w:color="00A6D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6D0" w:themeColor="accent2"/>
          <w:left w:val="single" w:sz="8" w:space="0" w:color="00A6D0" w:themeColor="accent2"/>
          <w:bottom w:val="single" w:sz="8" w:space="0" w:color="00A6D0" w:themeColor="accent2"/>
          <w:right w:val="single" w:sz="8" w:space="0" w:color="00A6D0" w:themeColor="accent2"/>
        </w:tcBorders>
      </w:tcPr>
    </w:tblStylePr>
    <w:tblStylePr w:type="band1Vert">
      <w:tblPr/>
      <w:tcPr>
        <w:tcBorders>
          <w:top w:val="single" w:sz="8" w:space="0" w:color="00A6D0" w:themeColor="accent2"/>
          <w:left w:val="single" w:sz="8" w:space="0" w:color="00A6D0" w:themeColor="accent2"/>
          <w:bottom w:val="single" w:sz="8" w:space="0" w:color="00A6D0" w:themeColor="accent2"/>
          <w:right w:val="single" w:sz="8" w:space="0" w:color="00A6D0" w:themeColor="accent2"/>
        </w:tcBorders>
        <w:shd w:val="clear" w:color="auto" w:fill="B4EFFF" w:themeFill="accent2" w:themeFillTint="3F"/>
      </w:tcPr>
    </w:tblStylePr>
    <w:tblStylePr w:type="band1Horz">
      <w:tblPr/>
      <w:tcPr>
        <w:tcBorders>
          <w:top w:val="single" w:sz="8" w:space="0" w:color="00A6D0" w:themeColor="accent2"/>
          <w:left w:val="single" w:sz="8" w:space="0" w:color="00A6D0" w:themeColor="accent2"/>
          <w:bottom w:val="single" w:sz="8" w:space="0" w:color="00A6D0" w:themeColor="accent2"/>
          <w:right w:val="single" w:sz="8" w:space="0" w:color="00A6D0" w:themeColor="accent2"/>
          <w:insideV w:val="single" w:sz="8" w:space="0" w:color="00A6D0" w:themeColor="accent2"/>
        </w:tcBorders>
        <w:shd w:val="clear" w:color="auto" w:fill="B4EFFF" w:themeFill="accent2" w:themeFillTint="3F"/>
      </w:tcPr>
    </w:tblStylePr>
    <w:tblStylePr w:type="band2Horz">
      <w:tblPr/>
      <w:tcPr>
        <w:tcBorders>
          <w:top w:val="single" w:sz="8" w:space="0" w:color="00A6D0" w:themeColor="accent2"/>
          <w:left w:val="single" w:sz="8" w:space="0" w:color="00A6D0" w:themeColor="accent2"/>
          <w:bottom w:val="single" w:sz="8" w:space="0" w:color="00A6D0" w:themeColor="accent2"/>
          <w:right w:val="single" w:sz="8" w:space="0" w:color="00A6D0" w:themeColor="accent2"/>
          <w:insideV w:val="single" w:sz="8" w:space="0" w:color="00A6D0" w:themeColor="accent2"/>
        </w:tcBorders>
      </w:tcPr>
    </w:tblStylePr>
  </w:style>
  <w:style w:type="table" w:styleId="LightGrid-Accent3">
    <w:name w:val="Light Grid Accent 3"/>
    <w:basedOn w:val="TableNormal"/>
    <w:uiPriority w:val="62"/>
    <w:semiHidden/>
    <w:unhideWhenUsed/>
    <w:locked/>
    <w:rsid w:val="0070541D"/>
    <w:tblPr>
      <w:tblStyleRowBandSize w:val="1"/>
      <w:tblStyleColBandSize w:val="1"/>
      <w:tblBorders>
        <w:top w:val="single" w:sz="8" w:space="0" w:color="13A538" w:themeColor="accent3"/>
        <w:left w:val="single" w:sz="8" w:space="0" w:color="13A538" w:themeColor="accent3"/>
        <w:bottom w:val="single" w:sz="8" w:space="0" w:color="13A538" w:themeColor="accent3"/>
        <w:right w:val="single" w:sz="8" w:space="0" w:color="13A538" w:themeColor="accent3"/>
        <w:insideH w:val="single" w:sz="8" w:space="0" w:color="13A538" w:themeColor="accent3"/>
        <w:insideV w:val="single" w:sz="8" w:space="0" w:color="13A53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3A538" w:themeColor="accent3"/>
          <w:left w:val="single" w:sz="8" w:space="0" w:color="13A538" w:themeColor="accent3"/>
          <w:bottom w:val="single" w:sz="18" w:space="0" w:color="13A538" w:themeColor="accent3"/>
          <w:right w:val="single" w:sz="8" w:space="0" w:color="13A538" w:themeColor="accent3"/>
          <w:insideH w:val="nil"/>
          <w:insideV w:val="single" w:sz="8" w:space="0" w:color="13A53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3A538" w:themeColor="accent3"/>
          <w:left w:val="single" w:sz="8" w:space="0" w:color="13A538" w:themeColor="accent3"/>
          <w:bottom w:val="single" w:sz="8" w:space="0" w:color="13A538" w:themeColor="accent3"/>
          <w:right w:val="single" w:sz="8" w:space="0" w:color="13A538" w:themeColor="accent3"/>
          <w:insideH w:val="nil"/>
          <w:insideV w:val="single" w:sz="8" w:space="0" w:color="13A53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3A538" w:themeColor="accent3"/>
          <w:left w:val="single" w:sz="8" w:space="0" w:color="13A538" w:themeColor="accent3"/>
          <w:bottom w:val="single" w:sz="8" w:space="0" w:color="13A538" w:themeColor="accent3"/>
          <w:right w:val="single" w:sz="8" w:space="0" w:color="13A538" w:themeColor="accent3"/>
        </w:tcBorders>
      </w:tcPr>
    </w:tblStylePr>
    <w:tblStylePr w:type="band1Vert">
      <w:tblPr/>
      <w:tcPr>
        <w:tcBorders>
          <w:top w:val="single" w:sz="8" w:space="0" w:color="13A538" w:themeColor="accent3"/>
          <w:left w:val="single" w:sz="8" w:space="0" w:color="13A538" w:themeColor="accent3"/>
          <w:bottom w:val="single" w:sz="8" w:space="0" w:color="13A538" w:themeColor="accent3"/>
          <w:right w:val="single" w:sz="8" w:space="0" w:color="13A538" w:themeColor="accent3"/>
        </w:tcBorders>
        <w:shd w:val="clear" w:color="auto" w:fill="B6F6C6" w:themeFill="accent3" w:themeFillTint="3F"/>
      </w:tcPr>
    </w:tblStylePr>
    <w:tblStylePr w:type="band1Horz">
      <w:tblPr/>
      <w:tcPr>
        <w:tcBorders>
          <w:top w:val="single" w:sz="8" w:space="0" w:color="13A538" w:themeColor="accent3"/>
          <w:left w:val="single" w:sz="8" w:space="0" w:color="13A538" w:themeColor="accent3"/>
          <w:bottom w:val="single" w:sz="8" w:space="0" w:color="13A538" w:themeColor="accent3"/>
          <w:right w:val="single" w:sz="8" w:space="0" w:color="13A538" w:themeColor="accent3"/>
          <w:insideV w:val="single" w:sz="8" w:space="0" w:color="13A538" w:themeColor="accent3"/>
        </w:tcBorders>
        <w:shd w:val="clear" w:color="auto" w:fill="B6F6C6" w:themeFill="accent3" w:themeFillTint="3F"/>
      </w:tcPr>
    </w:tblStylePr>
    <w:tblStylePr w:type="band2Horz">
      <w:tblPr/>
      <w:tcPr>
        <w:tcBorders>
          <w:top w:val="single" w:sz="8" w:space="0" w:color="13A538" w:themeColor="accent3"/>
          <w:left w:val="single" w:sz="8" w:space="0" w:color="13A538" w:themeColor="accent3"/>
          <w:bottom w:val="single" w:sz="8" w:space="0" w:color="13A538" w:themeColor="accent3"/>
          <w:right w:val="single" w:sz="8" w:space="0" w:color="13A538" w:themeColor="accent3"/>
          <w:insideV w:val="single" w:sz="8" w:space="0" w:color="13A538" w:themeColor="accent3"/>
        </w:tcBorders>
      </w:tcPr>
    </w:tblStylePr>
  </w:style>
  <w:style w:type="table" w:styleId="LightGrid-Accent4">
    <w:name w:val="Light Grid Accent 4"/>
    <w:basedOn w:val="TableNormal"/>
    <w:uiPriority w:val="62"/>
    <w:semiHidden/>
    <w:unhideWhenUsed/>
    <w:locked/>
    <w:rsid w:val="0070541D"/>
    <w:tblPr>
      <w:tblStyleRowBandSize w:val="1"/>
      <w:tblStyleColBandSize w:val="1"/>
      <w:tblBorders>
        <w:top w:val="single" w:sz="8" w:space="0" w:color="86BC25" w:themeColor="accent4"/>
        <w:left w:val="single" w:sz="8" w:space="0" w:color="86BC25" w:themeColor="accent4"/>
        <w:bottom w:val="single" w:sz="8" w:space="0" w:color="86BC25" w:themeColor="accent4"/>
        <w:right w:val="single" w:sz="8" w:space="0" w:color="86BC25" w:themeColor="accent4"/>
        <w:insideH w:val="single" w:sz="8" w:space="0" w:color="86BC25" w:themeColor="accent4"/>
        <w:insideV w:val="single" w:sz="8" w:space="0" w:color="86BC2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BC25" w:themeColor="accent4"/>
          <w:left w:val="single" w:sz="8" w:space="0" w:color="86BC25" w:themeColor="accent4"/>
          <w:bottom w:val="single" w:sz="18" w:space="0" w:color="86BC25" w:themeColor="accent4"/>
          <w:right w:val="single" w:sz="8" w:space="0" w:color="86BC25" w:themeColor="accent4"/>
          <w:insideH w:val="nil"/>
          <w:insideV w:val="single" w:sz="8" w:space="0" w:color="86BC2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BC25" w:themeColor="accent4"/>
          <w:left w:val="single" w:sz="8" w:space="0" w:color="86BC25" w:themeColor="accent4"/>
          <w:bottom w:val="single" w:sz="8" w:space="0" w:color="86BC25" w:themeColor="accent4"/>
          <w:right w:val="single" w:sz="8" w:space="0" w:color="86BC25" w:themeColor="accent4"/>
          <w:insideH w:val="nil"/>
          <w:insideV w:val="single" w:sz="8" w:space="0" w:color="86BC2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BC25" w:themeColor="accent4"/>
          <w:left w:val="single" w:sz="8" w:space="0" w:color="86BC25" w:themeColor="accent4"/>
          <w:bottom w:val="single" w:sz="8" w:space="0" w:color="86BC25" w:themeColor="accent4"/>
          <w:right w:val="single" w:sz="8" w:space="0" w:color="86BC25" w:themeColor="accent4"/>
        </w:tcBorders>
      </w:tcPr>
    </w:tblStylePr>
    <w:tblStylePr w:type="band1Vert">
      <w:tblPr/>
      <w:tcPr>
        <w:tcBorders>
          <w:top w:val="single" w:sz="8" w:space="0" w:color="86BC25" w:themeColor="accent4"/>
          <w:left w:val="single" w:sz="8" w:space="0" w:color="86BC25" w:themeColor="accent4"/>
          <w:bottom w:val="single" w:sz="8" w:space="0" w:color="86BC25" w:themeColor="accent4"/>
          <w:right w:val="single" w:sz="8" w:space="0" w:color="86BC25" w:themeColor="accent4"/>
        </w:tcBorders>
        <w:shd w:val="clear" w:color="auto" w:fill="E2F3C3" w:themeFill="accent4" w:themeFillTint="3F"/>
      </w:tcPr>
    </w:tblStylePr>
    <w:tblStylePr w:type="band1Horz">
      <w:tblPr/>
      <w:tcPr>
        <w:tcBorders>
          <w:top w:val="single" w:sz="8" w:space="0" w:color="86BC25" w:themeColor="accent4"/>
          <w:left w:val="single" w:sz="8" w:space="0" w:color="86BC25" w:themeColor="accent4"/>
          <w:bottom w:val="single" w:sz="8" w:space="0" w:color="86BC25" w:themeColor="accent4"/>
          <w:right w:val="single" w:sz="8" w:space="0" w:color="86BC25" w:themeColor="accent4"/>
          <w:insideV w:val="single" w:sz="8" w:space="0" w:color="86BC25" w:themeColor="accent4"/>
        </w:tcBorders>
        <w:shd w:val="clear" w:color="auto" w:fill="E2F3C3" w:themeFill="accent4" w:themeFillTint="3F"/>
      </w:tcPr>
    </w:tblStylePr>
    <w:tblStylePr w:type="band2Horz">
      <w:tblPr/>
      <w:tcPr>
        <w:tcBorders>
          <w:top w:val="single" w:sz="8" w:space="0" w:color="86BC25" w:themeColor="accent4"/>
          <w:left w:val="single" w:sz="8" w:space="0" w:color="86BC25" w:themeColor="accent4"/>
          <w:bottom w:val="single" w:sz="8" w:space="0" w:color="86BC25" w:themeColor="accent4"/>
          <w:right w:val="single" w:sz="8" w:space="0" w:color="86BC25" w:themeColor="accent4"/>
          <w:insideV w:val="single" w:sz="8" w:space="0" w:color="86BC25" w:themeColor="accent4"/>
        </w:tcBorders>
      </w:tcPr>
    </w:tblStylePr>
  </w:style>
  <w:style w:type="table" w:styleId="LightGrid-Accent5">
    <w:name w:val="Light Grid Accent 5"/>
    <w:basedOn w:val="TableNormal"/>
    <w:uiPriority w:val="62"/>
    <w:semiHidden/>
    <w:unhideWhenUsed/>
    <w:locked/>
    <w:rsid w:val="0070541D"/>
    <w:tblPr>
      <w:tblStyleRowBandSize w:val="1"/>
      <w:tblStyleColBandSize w:val="1"/>
      <w:tblBorders>
        <w:top w:val="single" w:sz="8" w:space="0" w:color="F39200" w:themeColor="accent5"/>
        <w:left w:val="single" w:sz="8" w:space="0" w:color="F39200" w:themeColor="accent5"/>
        <w:bottom w:val="single" w:sz="8" w:space="0" w:color="F39200" w:themeColor="accent5"/>
        <w:right w:val="single" w:sz="8" w:space="0" w:color="F39200" w:themeColor="accent5"/>
        <w:insideH w:val="single" w:sz="8" w:space="0" w:color="F39200" w:themeColor="accent5"/>
        <w:insideV w:val="single" w:sz="8" w:space="0" w:color="F392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9200" w:themeColor="accent5"/>
          <w:left w:val="single" w:sz="8" w:space="0" w:color="F39200" w:themeColor="accent5"/>
          <w:bottom w:val="single" w:sz="18" w:space="0" w:color="F39200" w:themeColor="accent5"/>
          <w:right w:val="single" w:sz="8" w:space="0" w:color="F39200" w:themeColor="accent5"/>
          <w:insideH w:val="nil"/>
          <w:insideV w:val="single" w:sz="8" w:space="0" w:color="F392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9200" w:themeColor="accent5"/>
          <w:left w:val="single" w:sz="8" w:space="0" w:color="F39200" w:themeColor="accent5"/>
          <w:bottom w:val="single" w:sz="8" w:space="0" w:color="F39200" w:themeColor="accent5"/>
          <w:right w:val="single" w:sz="8" w:space="0" w:color="F39200" w:themeColor="accent5"/>
          <w:insideH w:val="nil"/>
          <w:insideV w:val="single" w:sz="8" w:space="0" w:color="F392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9200" w:themeColor="accent5"/>
          <w:left w:val="single" w:sz="8" w:space="0" w:color="F39200" w:themeColor="accent5"/>
          <w:bottom w:val="single" w:sz="8" w:space="0" w:color="F39200" w:themeColor="accent5"/>
          <w:right w:val="single" w:sz="8" w:space="0" w:color="F39200" w:themeColor="accent5"/>
        </w:tcBorders>
      </w:tcPr>
    </w:tblStylePr>
    <w:tblStylePr w:type="band1Vert">
      <w:tblPr/>
      <w:tcPr>
        <w:tcBorders>
          <w:top w:val="single" w:sz="8" w:space="0" w:color="F39200" w:themeColor="accent5"/>
          <w:left w:val="single" w:sz="8" w:space="0" w:color="F39200" w:themeColor="accent5"/>
          <w:bottom w:val="single" w:sz="8" w:space="0" w:color="F39200" w:themeColor="accent5"/>
          <w:right w:val="single" w:sz="8" w:space="0" w:color="F39200" w:themeColor="accent5"/>
        </w:tcBorders>
        <w:shd w:val="clear" w:color="auto" w:fill="FFE4BD" w:themeFill="accent5" w:themeFillTint="3F"/>
      </w:tcPr>
    </w:tblStylePr>
    <w:tblStylePr w:type="band1Horz">
      <w:tblPr/>
      <w:tcPr>
        <w:tcBorders>
          <w:top w:val="single" w:sz="8" w:space="0" w:color="F39200" w:themeColor="accent5"/>
          <w:left w:val="single" w:sz="8" w:space="0" w:color="F39200" w:themeColor="accent5"/>
          <w:bottom w:val="single" w:sz="8" w:space="0" w:color="F39200" w:themeColor="accent5"/>
          <w:right w:val="single" w:sz="8" w:space="0" w:color="F39200" w:themeColor="accent5"/>
          <w:insideV w:val="single" w:sz="8" w:space="0" w:color="F39200" w:themeColor="accent5"/>
        </w:tcBorders>
        <w:shd w:val="clear" w:color="auto" w:fill="FFE4BD" w:themeFill="accent5" w:themeFillTint="3F"/>
      </w:tcPr>
    </w:tblStylePr>
    <w:tblStylePr w:type="band2Horz">
      <w:tblPr/>
      <w:tcPr>
        <w:tcBorders>
          <w:top w:val="single" w:sz="8" w:space="0" w:color="F39200" w:themeColor="accent5"/>
          <w:left w:val="single" w:sz="8" w:space="0" w:color="F39200" w:themeColor="accent5"/>
          <w:bottom w:val="single" w:sz="8" w:space="0" w:color="F39200" w:themeColor="accent5"/>
          <w:right w:val="single" w:sz="8" w:space="0" w:color="F39200" w:themeColor="accent5"/>
          <w:insideV w:val="single" w:sz="8" w:space="0" w:color="F39200" w:themeColor="accent5"/>
        </w:tcBorders>
      </w:tcPr>
    </w:tblStylePr>
  </w:style>
  <w:style w:type="table" w:styleId="LightGrid-Accent6">
    <w:name w:val="Light Grid Accent 6"/>
    <w:basedOn w:val="TableNormal"/>
    <w:uiPriority w:val="62"/>
    <w:semiHidden/>
    <w:unhideWhenUsed/>
    <w:locked/>
    <w:rsid w:val="0070541D"/>
    <w:tblPr>
      <w:tblStyleRowBandSize w:val="1"/>
      <w:tblStyleColBandSize w:val="1"/>
      <w:tblBorders>
        <w:top w:val="single" w:sz="8" w:space="0" w:color="E30613" w:themeColor="accent6"/>
        <w:left w:val="single" w:sz="8" w:space="0" w:color="E30613" w:themeColor="accent6"/>
        <w:bottom w:val="single" w:sz="8" w:space="0" w:color="E30613" w:themeColor="accent6"/>
        <w:right w:val="single" w:sz="8" w:space="0" w:color="E30613" w:themeColor="accent6"/>
        <w:insideH w:val="single" w:sz="8" w:space="0" w:color="E30613" w:themeColor="accent6"/>
        <w:insideV w:val="single" w:sz="8" w:space="0" w:color="E3061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0613" w:themeColor="accent6"/>
          <w:left w:val="single" w:sz="8" w:space="0" w:color="E30613" w:themeColor="accent6"/>
          <w:bottom w:val="single" w:sz="18" w:space="0" w:color="E30613" w:themeColor="accent6"/>
          <w:right w:val="single" w:sz="8" w:space="0" w:color="E30613" w:themeColor="accent6"/>
          <w:insideH w:val="nil"/>
          <w:insideV w:val="single" w:sz="8" w:space="0" w:color="E3061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0613" w:themeColor="accent6"/>
          <w:left w:val="single" w:sz="8" w:space="0" w:color="E30613" w:themeColor="accent6"/>
          <w:bottom w:val="single" w:sz="8" w:space="0" w:color="E30613" w:themeColor="accent6"/>
          <w:right w:val="single" w:sz="8" w:space="0" w:color="E30613" w:themeColor="accent6"/>
          <w:insideH w:val="nil"/>
          <w:insideV w:val="single" w:sz="8" w:space="0" w:color="E3061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0613" w:themeColor="accent6"/>
          <w:left w:val="single" w:sz="8" w:space="0" w:color="E30613" w:themeColor="accent6"/>
          <w:bottom w:val="single" w:sz="8" w:space="0" w:color="E30613" w:themeColor="accent6"/>
          <w:right w:val="single" w:sz="8" w:space="0" w:color="E30613" w:themeColor="accent6"/>
        </w:tcBorders>
      </w:tcPr>
    </w:tblStylePr>
    <w:tblStylePr w:type="band1Vert">
      <w:tblPr/>
      <w:tcPr>
        <w:tcBorders>
          <w:top w:val="single" w:sz="8" w:space="0" w:color="E30613" w:themeColor="accent6"/>
          <w:left w:val="single" w:sz="8" w:space="0" w:color="E30613" w:themeColor="accent6"/>
          <w:bottom w:val="single" w:sz="8" w:space="0" w:color="E30613" w:themeColor="accent6"/>
          <w:right w:val="single" w:sz="8" w:space="0" w:color="E30613" w:themeColor="accent6"/>
        </w:tcBorders>
        <w:shd w:val="clear" w:color="auto" w:fill="FDBCBF" w:themeFill="accent6" w:themeFillTint="3F"/>
      </w:tcPr>
    </w:tblStylePr>
    <w:tblStylePr w:type="band1Horz">
      <w:tblPr/>
      <w:tcPr>
        <w:tcBorders>
          <w:top w:val="single" w:sz="8" w:space="0" w:color="E30613" w:themeColor="accent6"/>
          <w:left w:val="single" w:sz="8" w:space="0" w:color="E30613" w:themeColor="accent6"/>
          <w:bottom w:val="single" w:sz="8" w:space="0" w:color="E30613" w:themeColor="accent6"/>
          <w:right w:val="single" w:sz="8" w:space="0" w:color="E30613" w:themeColor="accent6"/>
          <w:insideV w:val="single" w:sz="8" w:space="0" w:color="E30613" w:themeColor="accent6"/>
        </w:tcBorders>
        <w:shd w:val="clear" w:color="auto" w:fill="FDBCBF" w:themeFill="accent6" w:themeFillTint="3F"/>
      </w:tcPr>
    </w:tblStylePr>
    <w:tblStylePr w:type="band2Horz">
      <w:tblPr/>
      <w:tcPr>
        <w:tcBorders>
          <w:top w:val="single" w:sz="8" w:space="0" w:color="E30613" w:themeColor="accent6"/>
          <w:left w:val="single" w:sz="8" w:space="0" w:color="E30613" w:themeColor="accent6"/>
          <w:bottom w:val="single" w:sz="8" w:space="0" w:color="E30613" w:themeColor="accent6"/>
          <w:right w:val="single" w:sz="8" w:space="0" w:color="E30613" w:themeColor="accent6"/>
          <w:insideV w:val="single" w:sz="8" w:space="0" w:color="E30613" w:themeColor="accent6"/>
        </w:tcBorders>
      </w:tcPr>
    </w:tblStylePr>
  </w:style>
  <w:style w:type="table" w:customStyle="1" w:styleId="FarbigeListe1">
    <w:name w:val="Farbige Liste1"/>
    <w:basedOn w:val="TableNormal"/>
    <w:uiPriority w:val="72"/>
    <w:semiHidden/>
    <w:unhideWhenUsed/>
    <w:rsid w:val="0070541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4A6" w:themeFill="accent2" w:themeFillShade="CC"/>
      </w:tcPr>
    </w:tblStylePr>
    <w:tblStylePr w:type="lastRow">
      <w:rPr>
        <w:b/>
        <w:bCs/>
        <w:color w:val="0084A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0541D"/>
    <w:rPr>
      <w:color w:val="000000" w:themeColor="text1"/>
    </w:rPr>
    <w:tblPr>
      <w:tblStyleRowBandSize w:val="1"/>
      <w:tblStyleColBandSize w:val="1"/>
    </w:tblPr>
    <w:tcPr>
      <w:shd w:val="clear" w:color="auto" w:fill="E0F3FF" w:themeFill="accent1" w:themeFillTint="19"/>
    </w:tcPr>
    <w:tblStylePr w:type="firstRow">
      <w:rPr>
        <w:b/>
        <w:bCs/>
        <w:color w:val="FFFFFF" w:themeColor="background1"/>
      </w:rPr>
      <w:tblPr/>
      <w:tcPr>
        <w:tcBorders>
          <w:bottom w:val="single" w:sz="12" w:space="0" w:color="FFFFFF" w:themeColor="background1"/>
        </w:tcBorders>
        <w:shd w:val="clear" w:color="auto" w:fill="0084A6" w:themeFill="accent2" w:themeFillShade="CC"/>
      </w:tcPr>
    </w:tblStylePr>
    <w:tblStylePr w:type="lastRow">
      <w:rPr>
        <w:b/>
        <w:bCs/>
        <w:color w:val="0084A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E2FF" w:themeFill="accent1" w:themeFillTint="3F"/>
      </w:tcPr>
    </w:tblStylePr>
    <w:tblStylePr w:type="band1Horz">
      <w:tblPr/>
      <w:tcPr>
        <w:shd w:val="clear" w:color="auto" w:fill="C0E7FF" w:themeFill="accent1" w:themeFillTint="33"/>
      </w:tcPr>
    </w:tblStylePr>
  </w:style>
  <w:style w:type="table" w:styleId="ColorfulList-Accent2">
    <w:name w:val="Colorful List Accent 2"/>
    <w:basedOn w:val="TableNormal"/>
    <w:uiPriority w:val="72"/>
    <w:semiHidden/>
    <w:unhideWhenUsed/>
    <w:rsid w:val="0070541D"/>
    <w:rPr>
      <w:color w:val="000000" w:themeColor="text1"/>
    </w:rPr>
    <w:tblPr>
      <w:tblStyleRowBandSize w:val="1"/>
      <w:tblStyleColBandSize w:val="1"/>
    </w:tblPr>
    <w:tcPr>
      <w:shd w:val="clear" w:color="auto" w:fill="E1F8FF" w:themeFill="accent2" w:themeFillTint="19"/>
    </w:tcPr>
    <w:tblStylePr w:type="firstRow">
      <w:rPr>
        <w:b/>
        <w:bCs/>
        <w:color w:val="FFFFFF" w:themeColor="background1"/>
      </w:rPr>
      <w:tblPr/>
      <w:tcPr>
        <w:tcBorders>
          <w:bottom w:val="single" w:sz="12" w:space="0" w:color="FFFFFF" w:themeColor="background1"/>
        </w:tcBorders>
        <w:shd w:val="clear" w:color="auto" w:fill="0084A6" w:themeFill="accent2" w:themeFillShade="CC"/>
      </w:tcPr>
    </w:tblStylePr>
    <w:tblStylePr w:type="lastRow">
      <w:rPr>
        <w:b/>
        <w:bCs/>
        <w:color w:val="0084A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EFFF" w:themeFill="accent2" w:themeFillTint="3F"/>
      </w:tcPr>
    </w:tblStylePr>
    <w:tblStylePr w:type="band1Horz">
      <w:tblPr/>
      <w:tcPr>
        <w:shd w:val="clear" w:color="auto" w:fill="C2F2FF" w:themeFill="accent2" w:themeFillTint="33"/>
      </w:tcPr>
    </w:tblStylePr>
  </w:style>
  <w:style w:type="table" w:styleId="ColorfulList-Accent3">
    <w:name w:val="Colorful List Accent 3"/>
    <w:basedOn w:val="TableNormal"/>
    <w:uiPriority w:val="72"/>
    <w:semiHidden/>
    <w:unhideWhenUsed/>
    <w:rsid w:val="0070541D"/>
    <w:rPr>
      <w:color w:val="000000" w:themeColor="text1"/>
    </w:rPr>
    <w:tblPr>
      <w:tblStyleRowBandSize w:val="1"/>
      <w:tblStyleColBandSize w:val="1"/>
    </w:tblPr>
    <w:tcPr>
      <w:shd w:val="clear" w:color="auto" w:fill="E2FBE8" w:themeFill="accent3" w:themeFillTint="19"/>
    </w:tcPr>
    <w:tblStylePr w:type="firstRow">
      <w:rPr>
        <w:b/>
        <w:bCs/>
        <w:color w:val="FFFFFF" w:themeColor="background1"/>
      </w:rPr>
      <w:tblPr/>
      <w:tcPr>
        <w:tcBorders>
          <w:bottom w:val="single" w:sz="12" w:space="0" w:color="FFFFFF" w:themeColor="background1"/>
        </w:tcBorders>
        <w:shd w:val="clear" w:color="auto" w:fill="6A961D" w:themeFill="accent4" w:themeFillShade="CC"/>
      </w:tcPr>
    </w:tblStylePr>
    <w:tblStylePr w:type="lastRow">
      <w:rPr>
        <w:b/>
        <w:bCs/>
        <w:color w:val="6A961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6C6" w:themeFill="accent3" w:themeFillTint="3F"/>
      </w:tcPr>
    </w:tblStylePr>
    <w:tblStylePr w:type="band1Horz">
      <w:tblPr/>
      <w:tcPr>
        <w:shd w:val="clear" w:color="auto" w:fill="C4F8D1" w:themeFill="accent3" w:themeFillTint="33"/>
      </w:tcPr>
    </w:tblStylePr>
  </w:style>
  <w:style w:type="table" w:styleId="ColorfulList-Accent4">
    <w:name w:val="Colorful List Accent 4"/>
    <w:basedOn w:val="TableNormal"/>
    <w:uiPriority w:val="72"/>
    <w:semiHidden/>
    <w:unhideWhenUsed/>
    <w:rsid w:val="0070541D"/>
    <w:rPr>
      <w:color w:val="000000" w:themeColor="text1"/>
    </w:rPr>
    <w:tblPr>
      <w:tblStyleRowBandSize w:val="1"/>
      <w:tblStyleColBandSize w:val="1"/>
    </w:tblPr>
    <w:tcPr>
      <w:shd w:val="clear" w:color="auto" w:fill="F3FAE7" w:themeFill="accent4" w:themeFillTint="19"/>
    </w:tcPr>
    <w:tblStylePr w:type="firstRow">
      <w:rPr>
        <w:b/>
        <w:bCs/>
        <w:color w:val="FFFFFF" w:themeColor="background1"/>
      </w:rPr>
      <w:tblPr/>
      <w:tcPr>
        <w:tcBorders>
          <w:bottom w:val="single" w:sz="12" w:space="0" w:color="FFFFFF" w:themeColor="background1"/>
        </w:tcBorders>
        <w:shd w:val="clear" w:color="auto" w:fill="0F832C" w:themeFill="accent3" w:themeFillShade="CC"/>
      </w:tcPr>
    </w:tblStylePr>
    <w:tblStylePr w:type="lastRow">
      <w:rPr>
        <w:b/>
        <w:bCs/>
        <w:color w:val="0F832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3C3" w:themeFill="accent4" w:themeFillTint="3F"/>
      </w:tcPr>
    </w:tblStylePr>
    <w:tblStylePr w:type="band1Horz">
      <w:tblPr/>
      <w:tcPr>
        <w:shd w:val="clear" w:color="auto" w:fill="E7F5CF" w:themeFill="accent4" w:themeFillTint="33"/>
      </w:tcPr>
    </w:tblStylePr>
  </w:style>
  <w:style w:type="table" w:styleId="ColorfulList-Accent5">
    <w:name w:val="Colorful List Accent 5"/>
    <w:basedOn w:val="TableNormal"/>
    <w:uiPriority w:val="72"/>
    <w:semiHidden/>
    <w:unhideWhenUsed/>
    <w:rsid w:val="0070541D"/>
    <w:rPr>
      <w:color w:val="000000" w:themeColor="text1"/>
    </w:rPr>
    <w:tblPr>
      <w:tblStyleRowBandSize w:val="1"/>
      <w:tblStyleColBandSize w:val="1"/>
    </w:tblPr>
    <w:tcPr>
      <w:shd w:val="clear" w:color="auto" w:fill="FFF4E4" w:themeFill="accent5" w:themeFillTint="19"/>
    </w:tcPr>
    <w:tblStylePr w:type="firstRow">
      <w:rPr>
        <w:b/>
        <w:bCs/>
        <w:color w:val="FFFFFF" w:themeColor="background1"/>
      </w:rPr>
      <w:tblPr/>
      <w:tcPr>
        <w:tcBorders>
          <w:bottom w:val="single" w:sz="12" w:space="0" w:color="FFFFFF" w:themeColor="background1"/>
        </w:tcBorders>
        <w:shd w:val="clear" w:color="auto" w:fill="B5040F" w:themeFill="accent6" w:themeFillShade="CC"/>
      </w:tcPr>
    </w:tblStylePr>
    <w:tblStylePr w:type="lastRow">
      <w:rPr>
        <w:b/>
        <w:bCs/>
        <w:color w:val="B5040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4BD" w:themeFill="accent5" w:themeFillTint="3F"/>
      </w:tcPr>
    </w:tblStylePr>
    <w:tblStylePr w:type="band1Horz">
      <w:tblPr/>
      <w:tcPr>
        <w:shd w:val="clear" w:color="auto" w:fill="FFE9C9" w:themeFill="accent5" w:themeFillTint="33"/>
      </w:tcPr>
    </w:tblStylePr>
  </w:style>
  <w:style w:type="table" w:styleId="ColorfulList-Accent6">
    <w:name w:val="Colorful List Accent 6"/>
    <w:basedOn w:val="TableNormal"/>
    <w:uiPriority w:val="72"/>
    <w:semiHidden/>
    <w:unhideWhenUsed/>
    <w:rsid w:val="0070541D"/>
    <w:rPr>
      <w:color w:val="000000" w:themeColor="text1"/>
    </w:rPr>
    <w:tblPr>
      <w:tblStyleRowBandSize w:val="1"/>
      <w:tblStyleColBandSize w:val="1"/>
    </w:tblPr>
    <w:tcPr>
      <w:shd w:val="clear" w:color="auto" w:fill="FEE4E5" w:themeFill="accent6" w:themeFillTint="19"/>
    </w:tcPr>
    <w:tblStylePr w:type="firstRow">
      <w:rPr>
        <w:b/>
        <w:bCs/>
        <w:color w:val="FFFFFF" w:themeColor="background1"/>
      </w:rPr>
      <w:tblPr/>
      <w:tcPr>
        <w:tcBorders>
          <w:bottom w:val="single" w:sz="12" w:space="0" w:color="FFFFFF" w:themeColor="background1"/>
        </w:tcBorders>
        <w:shd w:val="clear" w:color="auto" w:fill="C27400" w:themeFill="accent5" w:themeFillShade="CC"/>
      </w:tcPr>
    </w:tblStylePr>
    <w:tblStylePr w:type="lastRow">
      <w:rPr>
        <w:b/>
        <w:bCs/>
        <w:color w:val="C274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BCBF" w:themeFill="accent6" w:themeFillTint="3F"/>
      </w:tcPr>
    </w:tblStylePr>
    <w:tblStylePr w:type="band1Horz">
      <w:tblPr/>
      <w:tcPr>
        <w:shd w:val="clear" w:color="auto" w:fill="FDC8CB" w:themeFill="accent6" w:themeFillTint="33"/>
      </w:tcPr>
    </w:tblStylePr>
  </w:style>
  <w:style w:type="table" w:customStyle="1" w:styleId="FarbigeSchattierung1">
    <w:name w:val="Farbige Schattierung1"/>
    <w:basedOn w:val="TableNormal"/>
    <w:uiPriority w:val="71"/>
    <w:semiHidden/>
    <w:unhideWhenUsed/>
    <w:rsid w:val="0070541D"/>
    <w:rPr>
      <w:color w:val="000000" w:themeColor="text1"/>
    </w:rPr>
    <w:tblPr>
      <w:tblStyleRowBandSize w:val="1"/>
      <w:tblStyleColBandSize w:val="1"/>
      <w:tblBorders>
        <w:top w:val="single" w:sz="24" w:space="0" w:color="00A6D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6D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0541D"/>
    <w:rPr>
      <w:color w:val="000000" w:themeColor="text1"/>
    </w:rPr>
    <w:tblPr>
      <w:tblStyleRowBandSize w:val="1"/>
      <w:tblStyleColBandSize w:val="1"/>
      <w:tblBorders>
        <w:top w:val="single" w:sz="24" w:space="0" w:color="00A6D0" w:themeColor="accent2"/>
        <w:left w:val="single" w:sz="4" w:space="0" w:color="007BC4" w:themeColor="accent1"/>
        <w:bottom w:val="single" w:sz="4" w:space="0" w:color="007BC4" w:themeColor="accent1"/>
        <w:right w:val="single" w:sz="4" w:space="0" w:color="007BC4" w:themeColor="accent1"/>
        <w:insideH w:val="single" w:sz="4" w:space="0" w:color="FFFFFF" w:themeColor="background1"/>
        <w:insideV w:val="single" w:sz="4" w:space="0" w:color="FFFFFF" w:themeColor="background1"/>
      </w:tblBorders>
    </w:tblPr>
    <w:tcPr>
      <w:shd w:val="clear" w:color="auto" w:fill="E0F3FF" w:themeFill="accent1" w:themeFillTint="19"/>
    </w:tcPr>
    <w:tblStylePr w:type="firstRow">
      <w:rPr>
        <w:b/>
        <w:bCs/>
      </w:rPr>
      <w:tblPr/>
      <w:tcPr>
        <w:tcBorders>
          <w:top w:val="nil"/>
          <w:left w:val="nil"/>
          <w:bottom w:val="single" w:sz="24" w:space="0" w:color="00A6D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975" w:themeFill="accent1" w:themeFillShade="99"/>
      </w:tcPr>
    </w:tblStylePr>
    <w:tblStylePr w:type="firstCol">
      <w:rPr>
        <w:color w:val="FFFFFF" w:themeColor="background1"/>
      </w:rPr>
      <w:tblPr/>
      <w:tcPr>
        <w:tcBorders>
          <w:top w:val="nil"/>
          <w:left w:val="nil"/>
          <w:bottom w:val="nil"/>
          <w:right w:val="nil"/>
          <w:insideH w:val="single" w:sz="4" w:space="0" w:color="004975" w:themeColor="accent1" w:themeShade="99"/>
          <w:insideV w:val="nil"/>
        </w:tcBorders>
        <w:shd w:val="clear" w:color="auto" w:fill="00497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975" w:themeFill="accent1" w:themeFillShade="99"/>
      </w:tcPr>
    </w:tblStylePr>
    <w:tblStylePr w:type="band1Vert">
      <w:tblPr/>
      <w:tcPr>
        <w:shd w:val="clear" w:color="auto" w:fill="81D0FF" w:themeFill="accent1" w:themeFillTint="66"/>
      </w:tcPr>
    </w:tblStylePr>
    <w:tblStylePr w:type="band1Horz">
      <w:tblPr/>
      <w:tcPr>
        <w:shd w:val="clear" w:color="auto" w:fill="62C4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0541D"/>
    <w:rPr>
      <w:color w:val="000000" w:themeColor="text1"/>
    </w:rPr>
    <w:tblPr>
      <w:tblStyleRowBandSize w:val="1"/>
      <w:tblStyleColBandSize w:val="1"/>
      <w:tblBorders>
        <w:top w:val="single" w:sz="24" w:space="0" w:color="00A6D0" w:themeColor="accent2"/>
        <w:left w:val="single" w:sz="4" w:space="0" w:color="00A6D0" w:themeColor="accent2"/>
        <w:bottom w:val="single" w:sz="4" w:space="0" w:color="00A6D0" w:themeColor="accent2"/>
        <w:right w:val="single" w:sz="4" w:space="0" w:color="00A6D0" w:themeColor="accent2"/>
        <w:insideH w:val="single" w:sz="4" w:space="0" w:color="FFFFFF" w:themeColor="background1"/>
        <w:insideV w:val="single" w:sz="4" w:space="0" w:color="FFFFFF" w:themeColor="background1"/>
      </w:tblBorders>
    </w:tblPr>
    <w:tcPr>
      <w:shd w:val="clear" w:color="auto" w:fill="E1F8FF" w:themeFill="accent2" w:themeFillTint="19"/>
    </w:tcPr>
    <w:tblStylePr w:type="firstRow">
      <w:rPr>
        <w:b/>
        <w:bCs/>
      </w:rPr>
      <w:tblPr/>
      <w:tcPr>
        <w:tcBorders>
          <w:top w:val="nil"/>
          <w:left w:val="nil"/>
          <w:bottom w:val="single" w:sz="24" w:space="0" w:color="00A6D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7C" w:themeFill="accent2" w:themeFillShade="99"/>
      </w:tcPr>
    </w:tblStylePr>
    <w:tblStylePr w:type="firstCol">
      <w:rPr>
        <w:color w:val="FFFFFF" w:themeColor="background1"/>
      </w:rPr>
      <w:tblPr/>
      <w:tcPr>
        <w:tcBorders>
          <w:top w:val="nil"/>
          <w:left w:val="nil"/>
          <w:bottom w:val="nil"/>
          <w:right w:val="nil"/>
          <w:insideH w:val="single" w:sz="4" w:space="0" w:color="00637C" w:themeColor="accent2" w:themeShade="99"/>
          <w:insideV w:val="nil"/>
        </w:tcBorders>
        <w:shd w:val="clear" w:color="auto" w:fill="00637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37C" w:themeFill="accent2" w:themeFillShade="99"/>
      </w:tcPr>
    </w:tblStylePr>
    <w:tblStylePr w:type="band1Vert">
      <w:tblPr/>
      <w:tcPr>
        <w:shd w:val="clear" w:color="auto" w:fill="86E6FF" w:themeFill="accent2" w:themeFillTint="66"/>
      </w:tcPr>
    </w:tblStylePr>
    <w:tblStylePr w:type="band1Horz">
      <w:tblPr/>
      <w:tcPr>
        <w:shd w:val="clear" w:color="auto" w:fill="68E0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0541D"/>
    <w:rPr>
      <w:color w:val="000000" w:themeColor="text1"/>
    </w:rPr>
    <w:tblPr>
      <w:tblStyleRowBandSize w:val="1"/>
      <w:tblStyleColBandSize w:val="1"/>
      <w:tblBorders>
        <w:top w:val="single" w:sz="24" w:space="0" w:color="86BC25" w:themeColor="accent4"/>
        <w:left w:val="single" w:sz="4" w:space="0" w:color="13A538" w:themeColor="accent3"/>
        <w:bottom w:val="single" w:sz="4" w:space="0" w:color="13A538" w:themeColor="accent3"/>
        <w:right w:val="single" w:sz="4" w:space="0" w:color="13A538" w:themeColor="accent3"/>
        <w:insideH w:val="single" w:sz="4" w:space="0" w:color="FFFFFF" w:themeColor="background1"/>
        <w:insideV w:val="single" w:sz="4" w:space="0" w:color="FFFFFF" w:themeColor="background1"/>
      </w:tblBorders>
    </w:tblPr>
    <w:tcPr>
      <w:shd w:val="clear" w:color="auto" w:fill="E2FBE8" w:themeFill="accent3" w:themeFillTint="19"/>
    </w:tcPr>
    <w:tblStylePr w:type="firstRow">
      <w:rPr>
        <w:b/>
        <w:bCs/>
      </w:rPr>
      <w:tblPr/>
      <w:tcPr>
        <w:tcBorders>
          <w:top w:val="nil"/>
          <w:left w:val="nil"/>
          <w:bottom w:val="single" w:sz="24" w:space="0" w:color="86BC2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B6221" w:themeFill="accent3" w:themeFillShade="99"/>
      </w:tcPr>
    </w:tblStylePr>
    <w:tblStylePr w:type="firstCol">
      <w:rPr>
        <w:color w:val="FFFFFF" w:themeColor="background1"/>
      </w:rPr>
      <w:tblPr/>
      <w:tcPr>
        <w:tcBorders>
          <w:top w:val="nil"/>
          <w:left w:val="nil"/>
          <w:bottom w:val="nil"/>
          <w:right w:val="nil"/>
          <w:insideH w:val="single" w:sz="4" w:space="0" w:color="0B6221" w:themeColor="accent3" w:themeShade="99"/>
          <w:insideV w:val="nil"/>
        </w:tcBorders>
        <w:shd w:val="clear" w:color="auto" w:fill="0B622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B6221" w:themeFill="accent3" w:themeFillShade="99"/>
      </w:tcPr>
    </w:tblStylePr>
    <w:tblStylePr w:type="band1Vert">
      <w:tblPr/>
      <w:tcPr>
        <w:shd w:val="clear" w:color="auto" w:fill="89F1A3" w:themeFill="accent3" w:themeFillTint="66"/>
      </w:tcPr>
    </w:tblStylePr>
    <w:tblStylePr w:type="band1Horz">
      <w:tblPr/>
      <w:tcPr>
        <w:shd w:val="clear" w:color="auto" w:fill="6DEE8D" w:themeFill="accent3" w:themeFillTint="7F"/>
      </w:tcPr>
    </w:tblStylePr>
  </w:style>
  <w:style w:type="table" w:styleId="ColorfulShading-Accent4">
    <w:name w:val="Colorful Shading Accent 4"/>
    <w:basedOn w:val="TableNormal"/>
    <w:uiPriority w:val="71"/>
    <w:semiHidden/>
    <w:unhideWhenUsed/>
    <w:rsid w:val="0070541D"/>
    <w:rPr>
      <w:color w:val="000000" w:themeColor="text1"/>
    </w:rPr>
    <w:tblPr>
      <w:tblStyleRowBandSize w:val="1"/>
      <w:tblStyleColBandSize w:val="1"/>
      <w:tblBorders>
        <w:top w:val="single" w:sz="24" w:space="0" w:color="13A538" w:themeColor="accent3"/>
        <w:left w:val="single" w:sz="4" w:space="0" w:color="86BC25" w:themeColor="accent4"/>
        <w:bottom w:val="single" w:sz="4" w:space="0" w:color="86BC25" w:themeColor="accent4"/>
        <w:right w:val="single" w:sz="4" w:space="0" w:color="86BC25" w:themeColor="accent4"/>
        <w:insideH w:val="single" w:sz="4" w:space="0" w:color="FFFFFF" w:themeColor="background1"/>
        <w:insideV w:val="single" w:sz="4" w:space="0" w:color="FFFFFF" w:themeColor="background1"/>
      </w:tblBorders>
    </w:tblPr>
    <w:tcPr>
      <w:shd w:val="clear" w:color="auto" w:fill="F3FAE7" w:themeFill="accent4" w:themeFillTint="19"/>
    </w:tcPr>
    <w:tblStylePr w:type="firstRow">
      <w:rPr>
        <w:b/>
        <w:bCs/>
      </w:rPr>
      <w:tblPr/>
      <w:tcPr>
        <w:tcBorders>
          <w:top w:val="nil"/>
          <w:left w:val="nil"/>
          <w:bottom w:val="single" w:sz="24" w:space="0" w:color="13A53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7016" w:themeFill="accent4" w:themeFillShade="99"/>
      </w:tcPr>
    </w:tblStylePr>
    <w:tblStylePr w:type="firstCol">
      <w:rPr>
        <w:color w:val="FFFFFF" w:themeColor="background1"/>
      </w:rPr>
      <w:tblPr/>
      <w:tcPr>
        <w:tcBorders>
          <w:top w:val="nil"/>
          <w:left w:val="nil"/>
          <w:bottom w:val="nil"/>
          <w:right w:val="nil"/>
          <w:insideH w:val="single" w:sz="4" w:space="0" w:color="507016" w:themeColor="accent4" w:themeShade="99"/>
          <w:insideV w:val="nil"/>
        </w:tcBorders>
        <w:shd w:val="clear" w:color="auto" w:fill="50701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07016" w:themeFill="accent4" w:themeFillShade="99"/>
      </w:tcPr>
    </w:tblStylePr>
    <w:tblStylePr w:type="band1Vert">
      <w:tblPr/>
      <w:tcPr>
        <w:shd w:val="clear" w:color="auto" w:fill="D0EC9F" w:themeFill="accent4" w:themeFillTint="66"/>
      </w:tcPr>
    </w:tblStylePr>
    <w:tblStylePr w:type="band1Horz">
      <w:tblPr/>
      <w:tcPr>
        <w:shd w:val="clear" w:color="auto" w:fill="C5E788"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0541D"/>
    <w:rPr>
      <w:color w:val="000000" w:themeColor="text1"/>
    </w:rPr>
    <w:tblPr>
      <w:tblStyleRowBandSize w:val="1"/>
      <w:tblStyleColBandSize w:val="1"/>
      <w:tblBorders>
        <w:top w:val="single" w:sz="24" w:space="0" w:color="E30613" w:themeColor="accent6"/>
        <w:left w:val="single" w:sz="4" w:space="0" w:color="F39200" w:themeColor="accent5"/>
        <w:bottom w:val="single" w:sz="4" w:space="0" w:color="F39200" w:themeColor="accent5"/>
        <w:right w:val="single" w:sz="4" w:space="0" w:color="F39200" w:themeColor="accent5"/>
        <w:insideH w:val="single" w:sz="4" w:space="0" w:color="FFFFFF" w:themeColor="background1"/>
        <w:insideV w:val="single" w:sz="4" w:space="0" w:color="FFFFFF" w:themeColor="background1"/>
      </w:tblBorders>
    </w:tblPr>
    <w:tcPr>
      <w:shd w:val="clear" w:color="auto" w:fill="FFF4E4" w:themeFill="accent5" w:themeFillTint="19"/>
    </w:tcPr>
    <w:tblStylePr w:type="firstRow">
      <w:rPr>
        <w:b/>
        <w:bCs/>
      </w:rPr>
      <w:tblPr/>
      <w:tcPr>
        <w:tcBorders>
          <w:top w:val="nil"/>
          <w:left w:val="nil"/>
          <w:bottom w:val="single" w:sz="24" w:space="0" w:color="E3061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5700" w:themeFill="accent5" w:themeFillShade="99"/>
      </w:tcPr>
    </w:tblStylePr>
    <w:tblStylePr w:type="firstCol">
      <w:rPr>
        <w:color w:val="FFFFFF" w:themeColor="background1"/>
      </w:rPr>
      <w:tblPr/>
      <w:tcPr>
        <w:tcBorders>
          <w:top w:val="nil"/>
          <w:left w:val="nil"/>
          <w:bottom w:val="nil"/>
          <w:right w:val="nil"/>
          <w:insideH w:val="single" w:sz="4" w:space="0" w:color="915700" w:themeColor="accent5" w:themeShade="99"/>
          <w:insideV w:val="nil"/>
        </w:tcBorders>
        <w:shd w:val="clear" w:color="auto" w:fill="9157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15700" w:themeFill="accent5" w:themeFillShade="99"/>
      </w:tcPr>
    </w:tblStylePr>
    <w:tblStylePr w:type="band1Vert">
      <w:tblPr/>
      <w:tcPr>
        <w:shd w:val="clear" w:color="auto" w:fill="FFD494" w:themeFill="accent5" w:themeFillTint="66"/>
      </w:tcPr>
    </w:tblStylePr>
    <w:tblStylePr w:type="band1Horz">
      <w:tblPr/>
      <w:tcPr>
        <w:shd w:val="clear" w:color="auto" w:fill="FFC97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0541D"/>
    <w:rPr>
      <w:color w:val="000000" w:themeColor="text1"/>
    </w:rPr>
    <w:tblPr>
      <w:tblStyleRowBandSize w:val="1"/>
      <w:tblStyleColBandSize w:val="1"/>
      <w:tblBorders>
        <w:top w:val="single" w:sz="24" w:space="0" w:color="F39200" w:themeColor="accent5"/>
        <w:left w:val="single" w:sz="4" w:space="0" w:color="E30613" w:themeColor="accent6"/>
        <w:bottom w:val="single" w:sz="4" w:space="0" w:color="E30613" w:themeColor="accent6"/>
        <w:right w:val="single" w:sz="4" w:space="0" w:color="E30613" w:themeColor="accent6"/>
        <w:insideH w:val="single" w:sz="4" w:space="0" w:color="FFFFFF" w:themeColor="background1"/>
        <w:insideV w:val="single" w:sz="4" w:space="0" w:color="FFFFFF" w:themeColor="background1"/>
      </w:tblBorders>
    </w:tblPr>
    <w:tcPr>
      <w:shd w:val="clear" w:color="auto" w:fill="FEE4E5" w:themeFill="accent6" w:themeFillTint="19"/>
    </w:tcPr>
    <w:tblStylePr w:type="firstRow">
      <w:rPr>
        <w:b/>
        <w:bCs/>
      </w:rPr>
      <w:tblPr/>
      <w:tcPr>
        <w:tcBorders>
          <w:top w:val="nil"/>
          <w:left w:val="nil"/>
          <w:bottom w:val="single" w:sz="24" w:space="0" w:color="F392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030B" w:themeFill="accent6" w:themeFillShade="99"/>
      </w:tcPr>
    </w:tblStylePr>
    <w:tblStylePr w:type="firstCol">
      <w:rPr>
        <w:color w:val="FFFFFF" w:themeColor="background1"/>
      </w:rPr>
      <w:tblPr/>
      <w:tcPr>
        <w:tcBorders>
          <w:top w:val="nil"/>
          <w:left w:val="nil"/>
          <w:bottom w:val="nil"/>
          <w:right w:val="nil"/>
          <w:insideH w:val="single" w:sz="4" w:space="0" w:color="88030B" w:themeColor="accent6" w:themeShade="99"/>
          <w:insideV w:val="nil"/>
        </w:tcBorders>
        <w:shd w:val="clear" w:color="auto" w:fill="88030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8030B" w:themeFill="accent6" w:themeFillShade="99"/>
      </w:tcPr>
    </w:tblStylePr>
    <w:tblStylePr w:type="band1Vert">
      <w:tblPr/>
      <w:tcPr>
        <w:shd w:val="clear" w:color="auto" w:fill="FC9299" w:themeFill="accent6" w:themeFillTint="66"/>
      </w:tcPr>
    </w:tblStylePr>
    <w:tblStylePr w:type="band1Horz">
      <w:tblPr/>
      <w:tcPr>
        <w:shd w:val="clear" w:color="auto" w:fill="FB7880" w:themeFill="accent6" w:themeFillTint="7F"/>
      </w:tcPr>
    </w:tblStylePr>
    <w:tblStylePr w:type="neCell">
      <w:rPr>
        <w:color w:val="000000" w:themeColor="text1"/>
      </w:rPr>
    </w:tblStylePr>
    <w:tblStylePr w:type="nwCell">
      <w:rPr>
        <w:color w:val="000000" w:themeColor="text1"/>
      </w:rPr>
    </w:tblStylePr>
  </w:style>
  <w:style w:type="table" w:customStyle="1" w:styleId="FarbigesRaster1">
    <w:name w:val="Farbiges Raster1"/>
    <w:basedOn w:val="TableNormal"/>
    <w:uiPriority w:val="73"/>
    <w:semiHidden/>
    <w:unhideWhenUsed/>
    <w:rsid w:val="0070541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0541D"/>
    <w:rPr>
      <w:color w:val="000000" w:themeColor="text1"/>
    </w:rPr>
    <w:tblPr>
      <w:tblStyleRowBandSize w:val="1"/>
      <w:tblStyleColBandSize w:val="1"/>
      <w:tblBorders>
        <w:insideH w:val="single" w:sz="4" w:space="0" w:color="FFFFFF" w:themeColor="background1"/>
      </w:tblBorders>
    </w:tblPr>
    <w:tcPr>
      <w:shd w:val="clear" w:color="auto" w:fill="C0E7FF" w:themeFill="accent1" w:themeFillTint="33"/>
    </w:tcPr>
    <w:tblStylePr w:type="firstRow">
      <w:rPr>
        <w:b/>
        <w:bCs/>
      </w:rPr>
      <w:tblPr/>
      <w:tcPr>
        <w:shd w:val="clear" w:color="auto" w:fill="81D0FF" w:themeFill="accent1" w:themeFillTint="66"/>
      </w:tcPr>
    </w:tblStylePr>
    <w:tblStylePr w:type="lastRow">
      <w:rPr>
        <w:b/>
        <w:bCs/>
        <w:color w:val="000000" w:themeColor="text1"/>
      </w:rPr>
      <w:tblPr/>
      <w:tcPr>
        <w:shd w:val="clear" w:color="auto" w:fill="81D0FF" w:themeFill="accent1" w:themeFillTint="66"/>
      </w:tcPr>
    </w:tblStylePr>
    <w:tblStylePr w:type="firstCol">
      <w:rPr>
        <w:color w:val="FFFFFF" w:themeColor="background1"/>
      </w:rPr>
      <w:tblPr/>
      <w:tcPr>
        <w:shd w:val="clear" w:color="auto" w:fill="005C92" w:themeFill="accent1" w:themeFillShade="BF"/>
      </w:tcPr>
    </w:tblStylePr>
    <w:tblStylePr w:type="lastCol">
      <w:rPr>
        <w:color w:val="FFFFFF" w:themeColor="background1"/>
      </w:rPr>
      <w:tblPr/>
      <w:tcPr>
        <w:shd w:val="clear" w:color="auto" w:fill="005C92" w:themeFill="accent1" w:themeFillShade="BF"/>
      </w:tcPr>
    </w:tblStylePr>
    <w:tblStylePr w:type="band1Vert">
      <w:tblPr/>
      <w:tcPr>
        <w:shd w:val="clear" w:color="auto" w:fill="62C4FF" w:themeFill="accent1" w:themeFillTint="7F"/>
      </w:tcPr>
    </w:tblStylePr>
    <w:tblStylePr w:type="band1Horz">
      <w:tblPr/>
      <w:tcPr>
        <w:shd w:val="clear" w:color="auto" w:fill="62C4FF" w:themeFill="accent1" w:themeFillTint="7F"/>
      </w:tcPr>
    </w:tblStylePr>
  </w:style>
  <w:style w:type="table" w:styleId="ColorfulGrid-Accent2">
    <w:name w:val="Colorful Grid Accent 2"/>
    <w:basedOn w:val="TableNormal"/>
    <w:uiPriority w:val="73"/>
    <w:semiHidden/>
    <w:unhideWhenUsed/>
    <w:rsid w:val="0070541D"/>
    <w:rPr>
      <w:color w:val="000000" w:themeColor="text1"/>
    </w:rPr>
    <w:tblPr>
      <w:tblStyleRowBandSize w:val="1"/>
      <w:tblStyleColBandSize w:val="1"/>
      <w:tblBorders>
        <w:insideH w:val="single" w:sz="4" w:space="0" w:color="FFFFFF" w:themeColor="background1"/>
      </w:tblBorders>
    </w:tblPr>
    <w:tcPr>
      <w:shd w:val="clear" w:color="auto" w:fill="C2F2FF" w:themeFill="accent2" w:themeFillTint="33"/>
    </w:tcPr>
    <w:tblStylePr w:type="firstRow">
      <w:rPr>
        <w:b/>
        <w:bCs/>
      </w:rPr>
      <w:tblPr/>
      <w:tcPr>
        <w:shd w:val="clear" w:color="auto" w:fill="86E6FF" w:themeFill="accent2" w:themeFillTint="66"/>
      </w:tcPr>
    </w:tblStylePr>
    <w:tblStylePr w:type="lastRow">
      <w:rPr>
        <w:b/>
        <w:bCs/>
        <w:color w:val="000000" w:themeColor="text1"/>
      </w:rPr>
      <w:tblPr/>
      <w:tcPr>
        <w:shd w:val="clear" w:color="auto" w:fill="86E6FF" w:themeFill="accent2" w:themeFillTint="66"/>
      </w:tcPr>
    </w:tblStylePr>
    <w:tblStylePr w:type="firstCol">
      <w:rPr>
        <w:color w:val="FFFFFF" w:themeColor="background1"/>
      </w:rPr>
      <w:tblPr/>
      <w:tcPr>
        <w:shd w:val="clear" w:color="auto" w:fill="007B9B" w:themeFill="accent2" w:themeFillShade="BF"/>
      </w:tcPr>
    </w:tblStylePr>
    <w:tblStylePr w:type="lastCol">
      <w:rPr>
        <w:color w:val="FFFFFF" w:themeColor="background1"/>
      </w:rPr>
      <w:tblPr/>
      <w:tcPr>
        <w:shd w:val="clear" w:color="auto" w:fill="007B9B" w:themeFill="accent2" w:themeFillShade="BF"/>
      </w:tcPr>
    </w:tblStylePr>
    <w:tblStylePr w:type="band1Vert">
      <w:tblPr/>
      <w:tcPr>
        <w:shd w:val="clear" w:color="auto" w:fill="68E0FF" w:themeFill="accent2" w:themeFillTint="7F"/>
      </w:tcPr>
    </w:tblStylePr>
    <w:tblStylePr w:type="band1Horz">
      <w:tblPr/>
      <w:tcPr>
        <w:shd w:val="clear" w:color="auto" w:fill="68E0FF" w:themeFill="accent2" w:themeFillTint="7F"/>
      </w:tcPr>
    </w:tblStylePr>
  </w:style>
  <w:style w:type="table" w:styleId="ColorfulGrid-Accent3">
    <w:name w:val="Colorful Grid Accent 3"/>
    <w:basedOn w:val="TableNormal"/>
    <w:uiPriority w:val="73"/>
    <w:semiHidden/>
    <w:unhideWhenUsed/>
    <w:rsid w:val="0070541D"/>
    <w:rPr>
      <w:color w:val="000000" w:themeColor="text1"/>
    </w:rPr>
    <w:tblPr>
      <w:tblStyleRowBandSize w:val="1"/>
      <w:tblStyleColBandSize w:val="1"/>
      <w:tblBorders>
        <w:insideH w:val="single" w:sz="4" w:space="0" w:color="FFFFFF" w:themeColor="background1"/>
      </w:tblBorders>
    </w:tblPr>
    <w:tcPr>
      <w:shd w:val="clear" w:color="auto" w:fill="C4F8D1" w:themeFill="accent3" w:themeFillTint="33"/>
    </w:tcPr>
    <w:tblStylePr w:type="firstRow">
      <w:rPr>
        <w:b/>
        <w:bCs/>
      </w:rPr>
      <w:tblPr/>
      <w:tcPr>
        <w:shd w:val="clear" w:color="auto" w:fill="89F1A3" w:themeFill="accent3" w:themeFillTint="66"/>
      </w:tcPr>
    </w:tblStylePr>
    <w:tblStylePr w:type="lastRow">
      <w:rPr>
        <w:b/>
        <w:bCs/>
        <w:color w:val="000000" w:themeColor="text1"/>
      </w:rPr>
      <w:tblPr/>
      <w:tcPr>
        <w:shd w:val="clear" w:color="auto" w:fill="89F1A3" w:themeFill="accent3" w:themeFillTint="66"/>
      </w:tcPr>
    </w:tblStylePr>
    <w:tblStylePr w:type="firstCol">
      <w:rPr>
        <w:color w:val="FFFFFF" w:themeColor="background1"/>
      </w:rPr>
      <w:tblPr/>
      <w:tcPr>
        <w:shd w:val="clear" w:color="auto" w:fill="0E7B29" w:themeFill="accent3" w:themeFillShade="BF"/>
      </w:tcPr>
    </w:tblStylePr>
    <w:tblStylePr w:type="lastCol">
      <w:rPr>
        <w:color w:val="FFFFFF" w:themeColor="background1"/>
      </w:rPr>
      <w:tblPr/>
      <w:tcPr>
        <w:shd w:val="clear" w:color="auto" w:fill="0E7B29" w:themeFill="accent3" w:themeFillShade="BF"/>
      </w:tcPr>
    </w:tblStylePr>
    <w:tblStylePr w:type="band1Vert">
      <w:tblPr/>
      <w:tcPr>
        <w:shd w:val="clear" w:color="auto" w:fill="6DEE8D" w:themeFill="accent3" w:themeFillTint="7F"/>
      </w:tcPr>
    </w:tblStylePr>
    <w:tblStylePr w:type="band1Horz">
      <w:tblPr/>
      <w:tcPr>
        <w:shd w:val="clear" w:color="auto" w:fill="6DEE8D" w:themeFill="accent3" w:themeFillTint="7F"/>
      </w:tcPr>
    </w:tblStylePr>
  </w:style>
  <w:style w:type="table" w:styleId="ColorfulGrid-Accent4">
    <w:name w:val="Colorful Grid Accent 4"/>
    <w:basedOn w:val="TableNormal"/>
    <w:uiPriority w:val="73"/>
    <w:semiHidden/>
    <w:unhideWhenUsed/>
    <w:rsid w:val="0070541D"/>
    <w:rPr>
      <w:color w:val="000000" w:themeColor="text1"/>
    </w:rPr>
    <w:tblPr>
      <w:tblStyleRowBandSize w:val="1"/>
      <w:tblStyleColBandSize w:val="1"/>
      <w:tblBorders>
        <w:insideH w:val="single" w:sz="4" w:space="0" w:color="FFFFFF" w:themeColor="background1"/>
      </w:tblBorders>
    </w:tblPr>
    <w:tcPr>
      <w:shd w:val="clear" w:color="auto" w:fill="E7F5CF" w:themeFill="accent4" w:themeFillTint="33"/>
    </w:tcPr>
    <w:tblStylePr w:type="firstRow">
      <w:rPr>
        <w:b/>
        <w:bCs/>
      </w:rPr>
      <w:tblPr/>
      <w:tcPr>
        <w:shd w:val="clear" w:color="auto" w:fill="D0EC9F" w:themeFill="accent4" w:themeFillTint="66"/>
      </w:tcPr>
    </w:tblStylePr>
    <w:tblStylePr w:type="lastRow">
      <w:rPr>
        <w:b/>
        <w:bCs/>
        <w:color w:val="000000" w:themeColor="text1"/>
      </w:rPr>
      <w:tblPr/>
      <w:tcPr>
        <w:shd w:val="clear" w:color="auto" w:fill="D0EC9F" w:themeFill="accent4" w:themeFillTint="66"/>
      </w:tcPr>
    </w:tblStylePr>
    <w:tblStylePr w:type="firstCol">
      <w:rPr>
        <w:color w:val="FFFFFF" w:themeColor="background1"/>
      </w:rPr>
      <w:tblPr/>
      <w:tcPr>
        <w:shd w:val="clear" w:color="auto" w:fill="638C1B" w:themeFill="accent4" w:themeFillShade="BF"/>
      </w:tcPr>
    </w:tblStylePr>
    <w:tblStylePr w:type="lastCol">
      <w:rPr>
        <w:color w:val="FFFFFF" w:themeColor="background1"/>
      </w:rPr>
      <w:tblPr/>
      <w:tcPr>
        <w:shd w:val="clear" w:color="auto" w:fill="638C1B" w:themeFill="accent4" w:themeFillShade="BF"/>
      </w:tcPr>
    </w:tblStylePr>
    <w:tblStylePr w:type="band1Vert">
      <w:tblPr/>
      <w:tcPr>
        <w:shd w:val="clear" w:color="auto" w:fill="C5E788" w:themeFill="accent4" w:themeFillTint="7F"/>
      </w:tcPr>
    </w:tblStylePr>
    <w:tblStylePr w:type="band1Horz">
      <w:tblPr/>
      <w:tcPr>
        <w:shd w:val="clear" w:color="auto" w:fill="C5E788" w:themeFill="accent4" w:themeFillTint="7F"/>
      </w:tcPr>
    </w:tblStylePr>
  </w:style>
  <w:style w:type="table" w:styleId="ColorfulGrid-Accent5">
    <w:name w:val="Colorful Grid Accent 5"/>
    <w:basedOn w:val="TableNormal"/>
    <w:uiPriority w:val="73"/>
    <w:semiHidden/>
    <w:unhideWhenUsed/>
    <w:rsid w:val="0070541D"/>
    <w:rPr>
      <w:color w:val="000000" w:themeColor="text1"/>
    </w:rPr>
    <w:tblPr>
      <w:tblStyleRowBandSize w:val="1"/>
      <w:tblStyleColBandSize w:val="1"/>
      <w:tblBorders>
        <w:insideH w:val="single" w:sz="4" w:space="0" w:color="FFFFFF" w:themeColor="background1"/>
      </w:tblBorders>
    </w:tblPr>
    <w:tcPr>
      <w:shd w:val="clear" w:color="auto" w:fill="FFE9C9" w:themeFill="accent5" w:themeFillTint="33"/>
    </w:tcPr>
    <w:tblStylePr w:type="firstRow">
      <w:rPr>
        <w:b/>
        <w:bCs/>
      </w:rPr>
      <w:tblPr/>
      <w:tcPr>
        <w:shd w:val="clear" w:color="auto" w:fill="FFD494" w:themeFill="accent5" w:themeFillTint="66"/>
      </w:tcPr>
    </w:tblStylePr>
    <w:tblStylePr w:type="lastRow">
      <w:rPr>
        <w:b/>
        <w:bCs/>
        <w:color w:val="000000" w:themeColor="text1"/>
      </w:rPr>
      <w:tblPr/>
      <w:tcPr>
        <w:shd w:val="clear" w:color="auto" w:fill="FFD494" w:themeFill="accent5" w:themeFillTint="66"/>
      </w:tcPr>
    </w:tblStylePr>
    <w:tblStylePr w:type="firstCol">
      <w:rPr>
        <w:color w:val="FFFFFF" w:themeColor="background1"/>
      </w:rPr>
      <w:tblPr/>
      <w:tcPr>
        <w:shd w:val="clear" w:color="auto" w:fill="B66D00" w:themeFill="accent5" w:themeFillShade="BF"/>
      </w:tcPr>
    </w:tblStylePr>
    <w:tblStylePr w:type="lastCol">
      <w:rPr>
        <w:color w:val="FFFFFF" w:themeColor="background1"/>
      </w:rPr>
      <w:tblPr/>
      <w:tcPr>
        <w:shd w:val="clear" w:color="auto" w:fill="B66D00" w:themeFill="accent5" w:themeFillShade="BF"/>
      </w:tcPr>
    </w:tblStylePr>
    <w:tblStylePr w:type="band1Vert">
      <w:tblPr/>
      <w:tcPr>
        <w:shd w:val="clear" w:color="auto" w:fill="FFC97A" w:themeFill="accent5" w:themeFillTint="7F"/>
      </w:tcPr>
    </w:tblStylePr>
    <w:tblStylePr w:type="band1Horz">
      <w:tblPr/>
      <w:tcPr>
        <w:shd w:val="clear" w:color="auto" w:fill="FFC97A" w:themeFill="accent5" w:themeFillTint="7F"/>
      </w:tcPr>
    </w:tblStylePr>
  </w:style>
  <w:style w:type="table" w:styleId="ColorfulGrid-Accent6">
    <w:name w:val="Colorful Grid Accent 6"/>
    <w:basedOn w:val="TableNormal"/>
    <w:uiPriority w:val="73"/>
    <w:semiHidden/>
    <w:unhideWhenUsed/>
    <w:rsid w:val="0070541D"/>
    <w:rPr>
      <w:color w:val="000000" w:themeColor="text1"/>
    </w:rPr>
    <w:tblPr>
      <w:tblStyleRowBandSize w:val="1"/>
      <w:tblStyleColBandSize w:val="1"/>
      <w:tblBorders>
        <w:insideH w:val="single" w:sz="4" w:space="0" w:color="FFFFFF" w:themeColor="background1"/>
      </w:tblBorders>
    </w:tblPr>
    <w:tcPr>
      <w:shd w:val="clear" w:color="auto" w:fill="FDC8CB" w:themeFill="accent6" w:themeFillTint="33"/>
    </w:tcPr>
    <w:tblStylePr w:type="firstRow">
      <w:rPr>
        <w:b/>
        <w:bCs/>
      </w:rPr>
      <w:tblPr/>
      <w:tcPr>
        <w:shd w:val="clear" w:color="auto" w:fill="FC9299" w:themeFill="accent6" w:themeFillTint="66"/>
      </w:tcPr>
    </w:tblStylePr>
    <w:tblStylePr w:type="lastRow">
      <w:rPr>
        <w:b/>
        <w:bCs/>
        <w:color w:val="000000" w:themeColor="text1"/>
      </w:rPr>
      <w:tblPr/>
      <w:tcPr>
        <w:shd w:val="clear" w:color="auto" w:fill="FC9299" w:themeFill="accent6" w:themeFillTint="66"/>
      </w:tcPr>
    </w:tblStylePr>
    <w:tblStylePr w:type="firstCol">
      <w:rPr>
        <w:color w:val="FFFFFF" w:themeColor="background1"/>
      </w:rPr>
      <w:tblPr/>
      <w:tcPr>
        <w:shd w:val="clear" w:color="auto" w:fill="A9040E" w:themeFill="accent6" w:themeFillShade="BF"/>
      </w:tcPr>
    </w:tblStylePr>
    <w:tblStylePr w:type="lastCol">
      <w:rPr>
        <w:color w:val="FFFFFF" w:themeColor="background1"/>
      </w:rPr>
      <w:tblPr/>
      <w:tcPr>
        <w:shd w:val="clear" w:color="auto" w:fill="A9040E" w:themeFill="accent6" w:themeFillShade="BF"/>
      </w:tcPr>
    </w:tblStylePr>
    <w:tblStylePr w:type="band1Vert">
      <w:tblPr/>
      <w:tcPr>
        <w:shd w:val="clear" w:color="auto" w:fill="FB7880" w:themeFill="accent6" w:themeFillTint="7F"/>
      </w:tcPr>
    </w:tblStylePr>
    <w:tblStylePr w:type="band1Horz">
      <w:tblPr/>
      <w:tcPr>
        <w:shd w:val="clear" w:color="auto" w:fill="FB7880" w:themeFill="accent6" w:themeFillTint="7F"/>
      </w:tcPr>
    </w:tblStylePr>
  </w:style>
  <w:style w:type="table" w:customStyle="1" w:styleId="MittlereSchattierung11">
    <w:name w:val="Mittlere Schattierung 11"/>
    <w:basedOn w:val="TableNormal"/>
    <w:uiPriority w:val="63"/>
    <w:semiHidden/>
    <w:unhideWhenUsed/>
    <w:locked/>
    <w:rsid w:val="0070541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ittlereSchattierung1-Akzent11">
    <w:name w:val="Mittlere Schattierung 1 - Akzent 11"/>
    <w:basedOn w:val="TableNormal"/>
    <w:uiPriority w:val="63"/>
    <w:semiHidden/>
    <w:unhideWhenUsed/>
    <w:locked/>
    <w:rsid w:val="0070541D"/>
    <w:tblPr>
      <w:tblStyleRowBandSize w:val="1"/>
      <w:tblStyleColBandSize w:val="1"/>
      <w:tblBorders>
        <w:top w:val="single" w:sz="8" w:space="0" w:color="13A7FF" w:themeColor="accent1" w:themeTint="BF"/>
        <w:left w:val="single" w:sz="8" w:space="0" w:color="13A7FF" w:themeColor="accent1" w:themeTint="BF"/>
        <w:bottom w:val="single" w:sz="8" w:space="0" w:color="13A7FF" w:themeColor="accent1" w:themeTint="BF"/>
        <w:right w:val="single" w:sz="8" w:space="0" w:color="13A7FF" w:themeColor="accent1" w:themeTint="BF"/>
        <w:insideH w:val="single" w:sz="8" w:space="0" w:color="13A7FF" w:themeColor="accent1" w:themeTint="BF"/>
      </w:tblBorders>
    </w:tblPr>
    <w:tblStylePr w:type="firstRow">
      <w:pPr>
        <w:spacing w:before="0" w:after="0" w:line="240" w:lineRule="auto"/>
      </w:pPr>
      <w:rPr>
        <w:b/>
        <w:bCs/>
        <w:color w:val="FFFFFF" w:themeColor="background1"/>
      </w:rPr>
      <w:tblPr/>
      <w:tcPr>
        <w:tcBorders>
          <w:top w:val="single" w:sz="8" w:space="0" w:color="13A7FF" w:themeColor="accent1" w:themeTint="BF"/>
          <w:left w:val="single" w:sz="8" w:space="0" w:color="13A7FF" w:themeColor="accent1" w:themeTint="BF"/>
          <w:bottom w:val="single" w:sz="8" w:space="0" w:color="13A7FF" w:themeColor="accent1" w:themeTint="BF"/>
          <w:right w:val="single" w:sz="8" w:space="0" w:color="13A7FF" w:themeColor="accent1" w:themeTint="BF"/>
          <w:insideH w:val="nil"/>
          <w:insideV w:val="nil"/>
        </w:tcBorders>
        <w:shd w:val="clear" w:color="auto" w:fill="007BC4" w:themeFill="accent1"/>
      </w:tcPr>
    </w:tblStylePr>
    <w:tblStylePr w:type="lastRow">
      <w:pPr>
        <w:spacing w:before="0" w:after="0" w:line="240" w:lineRule="auto"/>
      </w:pPr>
      <w:rPr>
        <w:b/>
        <w:bCs/>
      </w:rPr>
      <w:tblPr/>
      <w:tcPr>
        <w:tcBorders>
          <w:top w:val="double" w:sz="6" w:space="0" w:color="13A7FF" w:themeColor="accent1" w:themeTint="BF"/>
          <w:left w:val="single" w:sz="8" w:space="0" w:color="13A7FF" w:themeColor="accent1" w:themeTint="BF"/>
          <w:bottom w:val="single" w:sz="8" w:space="0" w:color="13A7FF" w:themeColor="accent1" w:themeTint="BF"/>
          <w:right w:val="single" w:sz="8" w:space="0" w:color="13A7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1E2FF" w:themeFill="accent1" w:themeFillTint="3F"/>
      </w:tcPr>
    </w:tblStylePr>
    <w:tblStylePr w:type="band1Horz">
      <w:tblPr/>
      <w:tcPr>
        <w:tcBorders>
          <w:insideH w:val="nil"/>
          <w:insideV w:val="nil"/>
        </w:tcBorders>
        <w:shd w:val="clear" w:color="auto" w:fill="B1E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locked/>
    <w:rsid w:val="0070541D"/>
    <w:tblPr>
      <w:tblStyleRowBandSize w:val="1"/>
      <w:tblStyleColBandSize w:val="1"/>
      <w:tblBorders>
        <w:top w:val="single" w:sz="8" w:space="0" w:color="1CD0FF" w:themeColor="accent2" w:themeTint="BF"/>
        <w:left w:val="single" w:sz="8" w:space="0" w:color="1CD0FF" w:themeColor="accent2" w:themeTint="BF"/>
        <w:bottom w:val="single" w:sz="8" w:space="0" w:color="1CD0FF" w:themeColor="accent2" w:themeTint="BF"/>
        <w:right w:val="single" w:sz="8" w:space="0" w:color="1CD0FF" w:themeColor="accent2" w:themeTint="BF"/>
        <w:insideH w:val="single" w:sz="8" w:space="0" w:color="1CD0FF" w:themeColor="accent2" w:themeTint="BF"/>
      </w:tblBorders>
    </w:tblPr>
    <w:tblStylePr w:type="firstRow">
      <w:pPr>
        <w:spacing w:before="0" w:after="0" w:line="240" w:lineRule="auto"/>
      </w:pPr>
      <w:rPr>
        <w:b/>
        <w:bCs/>
        <w:color w:val="FFFFFF" w:themeColor="background1"/>
      </w:rPr>
      <w:tblPr/>
      <w:tcPr>
        <w:tcBorders>
          <w:top w:val="single" w:sz="8" w:space="0" w:color="1CD0FF" w:themeColor="accent2" w:themeTint="BF"/>
          <w:left w:val="single" w:sz="8" w:space="0" w:color="1CD0FF" w:themeColor="accent2" w:themeTint="BF"/>
          <w:bottom w:val="single" w:sz="8" w:space="0" w:color="1CD0FF" w:themeColor="accent2" w:themeTint="BF"/>
          <w:right w:val="single" w:sz="8" w:space="0" w:color="1CD0FF" w:themeColor="accent2" w:themeTint="BF"/>
          <w:insideH w:val="nil"/>
          <w:insideV w:val="nil"/>
        </w:tcBorders>
        <w:shd w:val="clear" w:color="auto" w:fill="00A6D0" w:themeFill="accent2"/>
      </w:tcPr>
    </w:tblStylePr>
    <w:tblStylePr w:type="lastRow">
      <w:pPr>
        <w:spacing w:before="0" w:after="0" w:line="240" w:lineRule="auto"/>
      </w:pPr>
      <w:rPr>
        <w:b/>
        <w:bCs/>
      </w:rPr>
      <w:tblPr/>
      <w:tcPr>
        <w:tcBorders>
          <w:top w:val="double" w:sz="6" w:space="0" w:color="1CD0FF" w:themeColor="accent2" w:themeTint="BF"/>
          <w:left w:val="single" w:sz="8" w:space="0" w:color="1CD0FF" w:themeColor="accent2" w:themeTint="BF"/>
          <w:bottom w:val="single" w:sz="8" w:space="0" w:color="1CD0FF" w:themeColor="accent2" w:themeTint="BF"/>
          <w:right w:val="single" w:sz="8" w:space="0" w:color="1CD0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4EFFF" w:themeFill="accent2" w:themeFillTint="3F"/>
      </w:tcPr>
    </w:tblStylePr>
    <w:tblStylePr w:type="band1Horz">
      <w:tblPr/>
      <w:tcPr>
        <w:tcBorders>
          <w:insideH w:val="nil"/>
          <w:insideV w:val="nil"/>
        </w:tcBorders>
        <w:shd w:val="clear" w:color="auto" w:fill="B4EF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locked/>
    <w:rsid w:val="0070541D"/>
    <w:tblPr>
      <w:tblStyleRowBandSize w:val="1"/>
      <w:tblStyleColBandSize w:val="1"/>
      <w:tblBorders>
        <w:top w:val="single" w:sz="8" w:space="0" w:color="23E554" w:themeColor="accent3" w:themeTint="BF"/>
        <w:left w:val="single" w:sz="8" w:space="0" w:color="23E554" w:themeColor="accent3" w:themeTint="BF"/>
        <w:bottom w:val="single" w:sz="8" w:space="0" w:color="23E554" w:themeColor="accent3" w:themeTint="BF"/>
        <w:right w:val="single" w:sz="8" w:space="0" w:color="23E554" w:themeColor="accent3" w:themeTint="BF"/>
        <w:insideH w:val="single" w:sz="8" w:space="0" w:color="23E554" w:themeColor="accent3" w:themeTint="BF"/>
      </w:tblBorders>
    </w:tblPr>
    <w:tblStylePr w:type="firstRow">
      <w:pPr>
        <w:spacing w:before="0" w:after="0" w:line="240" w:lineRule="auto"/>
      </w:pPr>
      <w:rPr>
        <w:b/>
        <w:bCs/>
        <w:color w:val="FFFFFF" w:themeColor="background1"/>
      </w:rPr>
      <w:tblPr/>
      <w:tcPr>
        <w:tcBorders>
          <w:top w:val="single" w:sz="8" w:space="0" w:color="23E554" w:themeColor="accent3" w:themeTint="BF"/>
          <w:left w:val="single" w:sz="8" w:space="0" w:color="23E554" w:themeColor="accent3" w:themeTint="BF"/>
          <w:bottom w:val="single" w:sz="8" w:space="0" w:color="23E554" w:themeColor="accent3" w:themeTint="BF"/>
          <w:right w:val="single" w:sz="8" w:space="0" w:color="23E554" w:themeColor="accent3" w:themeTint="BF"/>
          <w:insideH w:val="nil"/>
          <w:insideV w:val="nil"/>
        </w:tcBorders>
        <w:shd w:val="clear" w:color="auto" w:fill="13A538" w:themeFill="accent3"/>
      </w:tcPr>
    </w:tblStylePr>
    <w:tblStylePr w:type="lastRow">
      <w:pPr>
        <w:spacing w:before="0" w:after="0" w:line="240" w:lineRule="auto"/>
      </w:pPr>
      <w:rPr>
        <w:b/>
        <w:bCs/>
      </w:rPr>
      <w:tblPr/>
      <w:tcPr>
        <w:tcBorders>
          <w:top w:val="double" w:sz="6" w:space="0" w:color="23E554" w:themeColor="accent3" w:themeTint="BF"/>
          <w:left w:val="single" w:sz="8" w:space="0" w:color="23E554" w:themeColor="accent3" w:themeTint="BF"/>
          <w:bottom w:val="single" w:sz="8" w:space="0" w:color="23E554" w:themeColor="accent3" w:themeTint="BF"/>
          <w:right w:val="single" w:sz="8" w:space="0" w:color="23E554" w:themeColor="accent3" w:themeTint="BF"/>
          <w:insideH w:val="nil"/>
          <w:insideV w:val="nil"/>
        </w:tcBorders>
      </w:tcPr>
    </w:tblStylePr>
    <w:tblStylePr w:type="firstCol">
      <w:rPr>
        <w:b/>
        <w:bCs/>
      </w:rPr>
    </w:tblStylePr>
    <w:tblStylePr w:type="lastCol">
      <w:rPr>
        <w:b/>
        <w:bCs/>
      </w:rPr>
    </w:tblStylePr>
    <w:tblStylePr w:type="band1Vert">
      <w:tblPr/>
      <w:tcPr>
        <w:shd w:val="clear" w:color="auto" w:fill="B6F6C6" w:themeFill="accent3" w:themeFillTint="3F"/>
      </w:tcPr>
    </w:tblStylePr>
    <w:tblStylePr w:type="band1Horz">
      <w:tblPr/>
      <w:tcPr>
        <w:tcBorders>
          <w:insideH w:val="nil"/>
          <w:insideV w:val="nil"/>
        </w:tcBorders>
        <w:shd w:val="clear" w:color="auto" w:fill="B6F6C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locked/>
    <w:rsid w:val="0070541D"/>
    <w:tblPr>
      <w:tblStyleRowBandSize w:val="1"/>
      <w:tblStyleColBandSize w:val="1"/>
      <w:tblBorders>
        <w:top w:val="single" w:sz="8" w:space="0" w:color="A8DB4C" w:themeColor="accent4" w:themeTint="BF"/>
        <w:left w:val="single" w:sz="8" w:space="0" w:color="A8DB4C" w:themeColor="accent4" w:themeTint="BF"/>
        <w:bottom w:val="single" w:sz="8" w:space="0" w:color="A8DB4C" w:themeColor="accent4" w:themeTint="BF"/>
        <w:right w:val="single" w:sz="8" w:space="0" w:color="A8DB4C" w:themeColor="accent4" w:themeTint="BF"/>
        <w:insideH w:val="single" w:sz="8" w:space="0" w:color="A8DB4C" w:themeColor="accent4" w:themeTint="BF"/>
      </w:tblBorders>
    </w:tblPr>
    <w:tblStylePr w:type="firstRow">
      <w:pPr>
        <w:spacing w:before="0" w:after="0" w:line="240" w:lineRule="auto"/>
      </w:pPr>
      <w:rPr>
        <w:b/>
        <w:bCs/>
        <w:color w:val="FFFFFF" w:themeColor="background1"/>
      </w:rPr>
      <w:tblPr/>
      <w:tcPr>
        <w:tcBorders>
          <w:top w:val="single" w:sz="8" w:space="0" w:color="A8DB4C" w:themeColor="accent4" w:themeTint="BF"/>
          <w:left w:val="single" w:sz="8" w:space="0" w:color="A8DB4C" w:themeColor="accent4" w:themeTint="BF"/>
          <w:bottom w:val="single" w:sz="8" w:space="0" w:color="A8DB4C" w:themeColor="accent4" w:themeTint="BF"/>
          <w:right w:val="single" w:sz="8" w:space="0" w:color="A8DB4C" w:themeColor="accent4" w:themeTint="BF"/>
          <w:insideH w:val="nil"/>
          <w:insideV w:val="nil"/>
        </w:tcBorders>
        <w:shd w:val="clear" w:color="auto" w:fill="86BC25" w:themeFill="accent4"/>
      </w:tcPr>
    </w:tblStylePr>
    <w:tblStylePr w:type="lastRow">
      <w:pPr>
        <w:spacing w:before="0" w:after="0" w:line="240" w:lineRule="auto"/>
      </w:pPr>
      <w:rPr>
        <w:b/>
        <w:bCs/>
      </w:rPr>
      <w:tblPr/>
      <w:tcPr>
        <w:tcBorders>
          <w:top w:val="double" w:sz="6" w:space="0" w:color="A8DB4C" w:themeColor="accent4" w:themeTint="BF"/>
          <w:left w:val="single" w:sz="8" w:space="0" w:color="A8DB4C" w:themeColor="accent4" w:themeTint="BF"/>
          <w:bottom w:val="single" w:sz="8" w:space="0" w:color="A8DB4C" w:themeColor="accent4" w:themeTint="BF"/>
          <w:right w:val="single" w:sz="8" w:space="0" w:color="A8DB4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F3C3" w:themeFill="accent4" w:themeFillTint="3F"/>
      </w:tcPr>
    </w:tblStylePr>
    <w:tblStylePr w:type="band1Horz">
      <w:tblPr/>
      <w:tcPr>
        <w:tcBorders>
          <w:insideH w:val="nil"/>
          <w:insideV w:val="nil"/>
        </w:tcBorders>
        <w:shd w:val="clear" w:color="auto" w:fill="E2F3C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locked/>
    <w:rsid w:val="0070541D"/>
    <w:tblPr>
      <w:tblStyleRowBandSize w:val="1"/>
      <w:tblStyleColBandSize w:val="1"/>
      <w:tblBorders>
        <w:top w:val="single" w:sz="8" w:space="0" w:color="FFAF37" w:themeColor="accent5" w:themeTint="BF"/>
        <w:left w:val="single" w:sz="8" w:space="0" w:color="FFAF37" w:themeColor="accent5" w:themeTint="BF"/>
        <w:bottom w:val="single" w:sz="8" w:space="0" w:color="FFAF37" w:themeColor="accent5" w:themeTint="BF"/>
        <w:right w:val="single" w:sz="8" w:space="0" w:color="FFAF37" w:themeColor="accent5" w:themeTint="BF"/>
        <w:insideH w:val="single" w:sz="8" w:space="0" w:color="FFAF37" w:themeColor="accent5" w:themeTint="BF"/>
      </w:tblBorders>
    </w:tblPr>
    <w:tblStylePr w:type="firstRow">
      <w:pPr>
        <w:spacing w:before="0" w:after="0" w:line="240" w:lineRule="auto"/>
      </w:pPr>
      <w:rPr>
        <w:b/>
        <w:bCs/>
        <w:color w:val="FFFFFF" w:themeColor="background1"/>
      </w:rPr>
      <w:tblPr/>
      <w:tcPr>
        <w:tcBorders>
          <w:top w:val="single" w:sz="8" w:space="0" w:color="FFAF37" w:themeColor="accent5" w:themeTint="BF"/>
          <w:left w:val="single" w:sz="8" w:space="0" w:color="FFAF37" w:themeColor="accent5" w:themeTint="BF"/>
          <w:bottom w:val="single" w:sz="8" w:space="0" w:color="FFAF37" w:themeColor="accent5" w:themeTint="BF"/>
          <w:right w:val="single" w:sz="8" w:space="0" w:color="FFAF37" w:themeColor="accent5" w:themeTint="BF"/>
          <w:insideH w:val="nil"/>
          <w:insideV w:val="nil"/>
        </w:tcBorders>
        <w:shd w:val="clear" w:color="auto" w:fill="F39200" w:themeFill="accent5"/>
      </w:tcPr>
    </w:tblStylePr>
    <w:tblStylePr w:type="lastRow">
      <w:pPr>
        <w:spacing w:before="0" w:after="0" w:line="240" w:lineRule="auto"/>
      </w:pPr>
      <w:rPr>
        <w:b/>
        <w:bCs/>
      </w:rPr>
      <w:tblPr/>
      <w:tcPr>
        <w:tcBorders>
          <w:top w:val="double" w:sz="6" w:space="0" w:color="FFAF37" w:themeColor="accent5" w:themeTint="BF"/>
          <w:left w:val="single" w:sz="8" w:space="0" w:color="FFAF37" w:themeColor="accent5" w:themeTint="BF"/>
          <w:bottom w:val="single" w:sz="8" w:space="0" w:color="FFAF37" w:themeColor="accent5" w:themeTint="BF"/>
          <w:right w:val="single" w:sz="8" w:space="0" w:color="FFAF3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4BD" w:themeFill="accent5" w:themeFillTint="3F"/>
      </w:tcPr>
    </w:tblStylePr>
    <w:tblStylePr w:type="band1Horz">
      <w:tblPr/>
      <w:tcPr>
        <w:tcBorders>
          <w:insideH w:val="nil"/>
          <w:insideV w:val="nil"/>
        </w:tcBorders>
        <w:shd w:val="clear" w:color="auto" w:fill="FFE4BD"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locked/>
    <w:rsid w:val="0070541D"/>
    <w:tblPr>
      <w:tblStyleRowBandSize w:val="1"/>
      <w:tblStyleColBandSize w:val="1"/>
      <w:tblBorders>
        <w:top w:val="single" w:sz="8" w:space="0" w:color="F93440" w:themeColor="accent6" w:themeTint="BF"/>
        <w:left w:val="single" w:sz="8" w:space="0" w:color="F93440" w:themeColor="accent6" w:themeTint="BF"/>
        <w:bottom w:val="single" w:sz="8" w:space="0" w:color="F93440" w:themeColor="accent6" w:themeTint="BF"/>
        <w:right w:val="single" w:sz="8" w:space="0" w:color="F93440" w:themeColor="accent6" w:themeTint="BF"/>
        <w:insideH w:val="single" w:sz="8" w:space="0" w:color="F93440" w:themeColor="accent6" w:themeTint="BF"/>
      </w:tblBorders>
    </w:tblPr>
    <w:tblStylePr w:type="firstRow">
      <w:pPr>
        <w:spacing w:before="0" w:after="0" w:line="240" w:lineRule="auto"/>
      </w:pPr>
      <w:rPr>
        <w:b/>
        <w:bCs/>
        <w:color w:val="FFFFFF" w:themeColor="background1"/>
      </w:rPr>
      <w:tblPr/>
      <w:tcPr>
        <w:tcBorders>
          <w:top w:val="single" w:sz="8" w:space="0" w:color="F93440" w:themeColor="accent6" w:themeTint="BF"/>
          <w:left w:val="single" w:sz="8" w:space="0" w:color="F93440" w:themeColor="accent6" w:themeTint="BF"/>
          <w:bottom w:val="single" w:sz="8" w:space="0" w:color="F93440" w:themeColor="accent6" w:themeTint="BF"/>
          <w:right w:val="single" w:sz="8" w:space="0" w:color="F93440" w:themeColor="accent6" w:themeTint="BF"/>
          <w:insideH w:val="nil"/>
          <w:insideV w:val="nil"/>
        </w:tcBorders>
        <w:shd w:val="clear" w:color="auto" w:fill="E30613" w:themeFill="accent6"/>
      </w:tcPr>
    </w:tblStylePr>
    <w:tblStylePr w:type="lastRow">
      <w:pPr>
        <w:spacing w:before="0" w:after="0" w:line="240" w:lineRule="auto"/>
      </w:pPr>
      <w:rPr>
        <w:b/>
        <w:bCs/>
      </w:rPr>
      <w:tblPr/>
      <w:tcPr>
        <w:tcBorders>
          <w:top w:val="double" w:sz="6" w:space="0" w:color="F93440" w:themeColor="accent6" w:themeTint="BF"/>
          <w:left w:val="single" w:sz="8" w:space="0" w:color="F93440" w:themeColor="accent6" w:themeTint="BF"/>
          <w:bottom w:val="single" w:sz="8" w:space="0" w:color="F93440" w:themeColor="accent6" w:themeTint="BF"/>
          <w:right w:val="single" w:sz="8" w:space="0" w:color="F934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BCBF" w:themeFill="accent6" w:themeFillTint="3F"/>
      </w:tcPr>
    </w:tblStylePr>
    <w:tblStylePr w:type="band1Horz">
      <w:tblPr/>
      <w:tcPr>
        <w:tcBorders>
          <w:insideH w:val="nil"/>
          <w:insideV w:val="nil"/>
        </w:tcBorders>
        <w:shd w:val="clear" w:color="auto" w:fill="FDBCBF" w:themeFill="accent6" w:themeFillTint="3F"/>
      </w:tcPr>
    </w:tblStylePr>
    <w:tblStylePr w:type="band2Horz">
      <w:tblPr/>
      <w:tcPr>
        <w:tcBorders>
          <w:insideH w:val="nil"/>
          <w:insideV w:val="nil"/>
        </w:tcBorders>
      </w:tcPr>
    </w:tblStylePr>
  </w:style>
  <w:style w:type="table" w:customStyle="1" w:styleId="MittlereSchattierung21">
    <w:name w:val="Mittlere Schattierung 21"/>
    <w:basedOn w:val="TableNormal"/>
    <w:uiPriority w:val="64"/>
    <w:semiHidden/>
    <w:unhideWhenUsed/>
    <w:locked/>
    <w:rsid w:val="0070541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11">
    <w:name w:val="Mittlere Schattierung 2 - Akzent 11"/>
    <w:basedOn w:val="TableNormal"/>
    <w:uiPriority w:val="64"/>
    <w:semiHidden/>
    <w:unhideWhenUsed/>
    <w:locked/>
    <w:rsid w:val="0070541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B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BC4" w:themeFill="accent1"/>
      </w:tcPr>
    </w:tblStylePr>
    <w:tblStylePr w:type="lastCol">
      <w:rPr>
        <w:b/>
        <w:bCs/>
        <w:color w:val="FFFFFF" w:themeColor="background1"/>
      </w:rPr>
      <w:tblPr/>
      <w:tcPr>
        <w:tcBorders>
          <w:left w:val="nil"/>
          <w:right w:val="nil"/>
          <w:insideH w:val="nil"/>
          <w:insideV w:val="nil"/>
        </w:tcBorders>
        <w:shd w:val="clear" w:color="auto" w:fill="007B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locked/>
    <w:rsid w:val="0070541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6D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6D0" w:themeFill="accent2"/>
      </w:tcPr>
    </w:tblStylePr>
    <w:tblStylePr w:type="lastCol">
      <w:rPr>
        <w:b/>
        <w:bCs/>
        <w:color w:val="FFFFFF" w:themeColor="background1"/>
      </w:rPr>
      <w:tblPr/>
      <w:tcPr>
        <w:tcBorders>
          <w:left w:val="nil"/>
          <w:right w:val="nil"/>
          <w:insideH w:val="nil"/>
          <w:insideV w:val="nil"/>
        </w:tcBorders>
        <w:shd w:val="clear" w:color="auto" w:fill="00A6D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locked/>
    <w:rsid w:val="0070541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3A53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3A538" w:themeFill="accent3"/>
      </w:tcPr>
    </w:tblStylePr>
    <w:tblStylePr w:type="lastCol">
      <w:rPr>
        <w:b/>
        <w:bCs/>
        <w:color w:val="FFFFFF" w:themeColor="background1"/>
      </w:rPr>
      <w:tblPr/>
      <w:tcPr>
        <w:tcBorders>
          <w:left w:val="nil"/>
          <w:right w:val="nil"/>
          <w:insideH w:val="nil"/>
          <w:insideV w:val="nil"/>
        </w:tcBorders>
        <w:shd w:val="clear" w:color="auto" w:fill="13A53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locked/>
    <w:rsid w:val="0070541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BC2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BC25" w:themeFill="accent4"/>
      </w:tcPr>
    </w:tblStylePr>
    <w:tblStylePr w:type="lastCol">
      <w:rPr>
        <w:b/>
        <w:bCs/>
        <w:color w:val="FFFFFF" w:themeColor="background1"/>
      </w:rPr>
      <w:tblPr/>
      <w:tcPr>
        <w:tcBorders>
          <w:left w:val="nil"/>
          <w:right w:val="nil"/>
          <w:insideH w:val="nil"/>
          <w:insideV w:val="nil"/>
        </w:tcBorders>
        <w:shd w:val="clear" w:color="auto" w:fill="86BC2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locked/>
    <w:rsid w:val="0070541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92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39200" w:themeFill="accent5"/>
      </w:tcPr>
    </w:tblStylePr>
    <w:tblStylePr w:type="lastCol">
      <w:rPr>
        <w:b/>
        <w:bCs/>
        <w:color w:val="FFFFFF" w:themeColor="background1"/>
      </w:rPr>
      <w:tblPr/>
      <w:tcPr>
        <w:tcBorders>
          <w:left w:val="nil"/>
          <w:right w:val="nil"/>
          <w:insideH w:val="nil"/>
          <w:insideV w:val="nil"/>
        </w:tcBorders>
        <w:shd w:val="clear" w:color="auto" w:fill="F392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locked/>
    <w:rsid w:val="0070541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061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30613" w:themeFill="accent6"/>
      </w:tcPr>
    </w:tblStylePr>
    <w:tblStylePr w:type="lastCol">
      <w:rPr>
        <w:b/>
        <w:bCs/>
        <w:color w:val="FFFFFF" w:themeColor="background1"/>
      </w:rPr>
      <w:tblPr/>
      <w:tcPr>
        <w:tcBorders>
          <w:left w:val="nil"/>
          <w:right w:val="nil"/>
          <w:insideH w:val="nil"/>
          <w:insideV w:val="nil"/>
        </w:tcBorders>
        <w:shd w:val="clear" w:color="auto" w:fill="E3061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Liste11">
    <w:name w:val="Mittlere Liste 11"/>
    <w:basedOn w:val="TableNormal"/>
    <w:uiPriority w:val="65"/>
    <w:semiHidden/>
    <w:unhideWhenUsed/>
    <w:locked/>
    <w:rsid w:val="0070541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ittlereListe1-Akzent11">
    <w:name w:val="Mittlere Liste 1 - Akzent 11"/>
    <w:basedOn w:val="TableNormal"/>
    <w:uiPriority w:val="65"/>
    <w:semiHidden/>
    <w:unhideWhenUsed/>
    <w:locked/>
    <w:rsid w:val="0070541D"/>
    <w:rPr>
      <w:color w:val="000000" w:themeColor="text1"/>
    </w:rPr>
    <w:tblPr>
      <w:tblStyleRowBandSize w:val="1"/>
      <w:tblStyleColBandSize w:val="1"/>
      <w:tblBorders>
        <w:top w:val="single" w:sz="8" w:space="0" w:color="007BC4" w:themeColor="accent1"/>
        <w:bottom w:val="single" w:sz="8" w:space="0" w:color="007BC4" w:themeColor="accent1"/>
      </w:tblBorders>
    </w:tblPr>
    <w:tblStylePr w:type="firstRow">
      <w:rPr>
        <w:rFonts w:asciiTheme="majorHAnsi" w:eastAsiaTheme="majorEastAsia" w:hAnsiTheme="majorHAnsi" w:cstheme="majorBidi"/>
      </w:rPr>
      <w:tblPr/>
      <w:tcPr>
        <w:tcBorders>
          <w:top w:val="nil"/>
          <w:bottom w:val="single" w:sz="8" w:space="0" w:color="007BC4" w:themeColor="accent1"/>
        </w:tcBorders>
      </w:tcPr>
    </w:tblStylePr>
    <w:tblStylePr w:type="lastRow">
      <w:rPr>
        <w:b/>
        <w:bCs/>
        <w:color w:val="1F497D" w:themeColor="text2"/>
      </w:rPr>
      <w:tblPr/>
      <w:tcPr>
        <w:tcBorders>
          <w:top w:val="single" w:sz="8" w:space="0" w:color="007BC4" w:themeColor="accent1"/>
          <w:bottom w:val="single" w:sz="8" w:space="0" w:color="007BC4" w:themeColor="accent1"/>
        </w:tcBorders>
      </w:tcPr>
    </w:tblStylePr>
    <w:tblStylePr w:type="firstCol">
      <w:rPr>
        <w:b/>
        <w:bCs/>
      </w:rPr>
    </w:tblStylePr>
    <w:tblStylePr w:type="lastCol">
      <w:rPr>
        <w:b/>
        <w:bCs/>
      </w:rPr>
      <w:tblPr/>
      <w:tcPr>
        <w:tcBorders>
          <w:top w:val="single" w:sz="8" w:space="0" w:color="007BC4" w:themeColor="accent1"/>
          <w:bottom w:val="single" w:sz="8" w:space="0" w:color="007BC4" w:themeColor="accent1"/>
        </w:tcBorders>
      </w:tcPr>
    </w:tblStylePr>
    <w:tblStylePr w:type="band1Vert">
      <w:tblPr/>
      <w:tcPr>
        <w:shd w:val="clear" w:color="auto" w:fill="B1E2FF" w:themeFill="accent1" w:themeFillTint="3F"/>
      </w:tcPr>
    </w:tblStylePr>
    <w:tblStylePr w:type="band1Horz">
      <w:tblPr/>
      <w:tcPr>
        <w:shd w:val="clear" w:color="auto" w:fill="B1E2FF" w:themeFill="accent1" w:themeFillTint="3F"/>
      </w:tcPr>
    </w:tblStylePr>
  </w:style>
  <w:style w:type="table" w:styleId="MediumList1-Accent2">
    <w:name w:val="Medium List 1 Accent 2"/>
    <w:basedOn w:val="TableNormal"/>
    <w:uiPriority w:val="65"/>
    <w:semiHidden/>
    <w:unhideWhenUsed/>
    <w:locked/>
    <w:rsid w:val="0070541D"/>
    <w:rPr>
      <w:color w:val="000000" w:themeColor="text1"/>
    </w:rPr>
    <w:tblPr>
      <w:tblStyleRowBandSize w:val="1"/>
      <w:tblStyleColBandSize w:val="1"/>
      <w:tblBorders>
        <w:top w:val="single" w:sz="8" w:space="0" w:color="00A6D0" w:themeColor="accent2"/>
        <w:bottom w:val="single" w:sz="8" w:space="0" w:color="00A6D0" w:themeColor="accent2"/>
      </w:tblBorders>
    </w:tblPr>
    <w:tblStylePr w:type="firstRow">
      <w:rPr>
        <w:rFonts w:asciiTheme="majorHAnsi" w:eastAsiaTheme="majorEastAsia" w:hAnsiTheme="majorHAnsi" w:cstheme="majorBidi"/>
      </w:rPr>
      <w:tblPr/>
      <w:tcPr>
        <w:tcBorders>
          <w:top w:val="nil"/>
          <w:bottom w:val="single" w:sz="8" w:space="0" w:color="00A6D0" w:themeColor="accent2"/>
        </w:tcBorders>
      </w:tcPr>
    </w:tblStylePr>
    <w:tblStylePr w:type="lastRow">
      <w:rPr>
        <w:b/>
        <w:bCs/>
        <w:color w:val="1F497D" w:themeColor="text2"/>
      </w:rPr>
      <w:tblPr/>
      <w:tcPr>
        <w:tcBorders>
          <w:top w:val="single" w:sz="8" w:space="0" w:color="00A6D0" w:themeColor="accent2"/>
          <w:bottom w:val="single" w:sz="8" w:space="0" w:color="00A6D0" w:themeColor="accent2"/>
        </w:tcBorders>
      </w:tcPr>
    </w:tblStylePr>
    <w:tblStylePr w:type="firstCol">
      <w:rPr>
        <w:b/>
        <w:bCs/>
      </w:rPr>
    </w:tblStylePr>
    <w:tblStylePr w:type="lastCol">
      <w:rPr>
        <w:b/>
        <w:bCs/>
      </w:rPr>
      <w:tblPr/>
      <w:tcPr>
        <w:tcBorders>
          <w:top w:val="single" w:sz="8" w:space="0" w:color="00A6D0" w:themeColor="accent2"/>
          <w:bottom w:val="single" w:sz="8" w:space="0" w:color="00A6D0" w:themeColor="accent2"/>
        </w:tcBorders>
      </w:tcPr>
    </w:tblStylePr>
    <w:tblStylePr w:type="band1Vert">
      <w:tblPr/>
      <w:tcPr>
        <w:shd w:val="clear" w:color="auto" w:fill="B4EFFF" w:themeFill="accent2" w:themeFillTint="3F"/>
      </w:tcPr>
    </w:tblStylePr>
    <w:tblStylePr w:type="band1Horz">
      <w:tblPr/>
      <w:tcPr>
        <w:shd w:val="clear" w:color="auto" w:fill="B4EFFF" w:themeFill="accent2" w:themeFillTint="3F"/>
      </w:tcPr>
    </w:tblStylePr>
  </w:style>
  <w:style w:type="table" w:styleId="MediumList1-Accent3">
    <w:name w:val="Medium List 1 Accent 3"/>
    <w:basedOn w:val="TableNormal"/>
    <w:uiPriority w:val="65"/>
    <w:semiHidden/>
    <w:unhideWhenUsed/>
    <w:locked/>
    <w:rsid w:val="0070541D"/>
    <w:rPr>
      <w:color w:val="000000" w:themeColor="text1"/>
    </w:rPr>
    <w:tblPr>
      <w:tblStyleRowBandSize w:val="1"/>
      <w:tblStyleColBandSize w:val="1"/>
      <w:tblBorders>
        <w:top w:val="single" w:sz="8" w:space="0" w:color="13A538" w:themeColor="accent3"/>
        <w:bottom w:val="single" w:sz="8" w:space="0" w:color="13A538" w:themeColor="accent3"/>
      </w:tblBorders>
    </w:tblPr>
    <w:tblStylePr w:type="firstRow">
      <w:rPr>
        <w:rFonts w:asciiTheme="majorHAnsi" w:eastAsiaTheme="majorEastAsia" w:hAnsiTheme="majorHAnsi" w:cstheme="majorBidi"/>
      </w:rPr>
      <w:tblPr/>
      <w:tcPr>
        <w:tcBorders>
          <w:top w:val="nil"/>
          <w:bottom w:val="single" w:sz="8" w:space="0" w:color="13A538" w:themeColor="accent3"/>
        </w:tcBorders>
      </w:tcPr>
    </w:tblStylePr>
    <w:tblStylePr w:type="lastRow">
      <w:rPr>
        <w:b/>
        <w:bCs/>
        <w:color w:val="1F497D" w:themeColor="text2"/>
      </w:rPr>
      <w:tblPr/>
      <w:tcPr>
        <w:tcBorders>
          <w:top w:val="single" w:sz="8" w:space="0" w:color="13A538" w:themeColor="accent3"/>
          <w:bottom w:val="single" w:sz="8" w:space="0" w:color="13A538" w:themeColor="accent3"/>
        </w:tcBorders>
      </w:tcPr>
    </w:tblStylePr>
    <w:tblStylePr w:type="firstCol">
      <w:rPr>
        <w:b/>
        <w:bCs/>
      </w:rPr>
    </w:tblStylePr>
    <w:tblStylePr w:type="lastCol">
      <w:rPr>
        <w:b/>
        <w:bCs/>
      </w:rPr>
      <w:tblPr/>
      <w:tcPr>
        <w:tcBorders>
          <w:top w:val="single" w:sz="8" w:space="0" w:color="13A538" w:themeColor="accent3"/>
          <w:bottom w:val="single" w:sz="8" w:space="0" w:color="13A538" w:themeColor="accent3"/>
        </w:tcBorders>
      </w:tcPr>
    </w:tblStylePr>
    <w:tblStylePr w:type="band1Vert">
      <w:tblPr/>
      <w:tcPr>
        <w:shd w:val="clear" w:color="auto" w:fill="B6F6C6" w:themeFill="accent3" w:themeFillTint="3F"/>
      </w:tcPr>
    </w:tblStylePr>
    <w:tblStylePr w:type="band1Horz">
      <w:tblPr/>
      <w:tcPr>
        <w:shd w:val="clear" w:color="auto" w:fill="B6F6C6" w:themeFill="accent3" w:themeFillTint="3F"/>
      </w:tcPr>
    </w:tblStylePr>
  </w:style>
  <w:style w:type="table" w:styleId="MediumList1-Accent4">
    <w:name w:val="Medium List 1 Accent 4"/>
    <w:basedOn w:val="TableNormal"/>
    <w:uiPriority w:val="65"/>
    <w:semiHidden/>
    <w:unhideWhenUsed/>
    <w:locked/>
    <w:rsid w:val="0070541D"/>
    <w:rPr>
      <w:color w:val="000000" w:themeColor="text1"/>
    </w:rPr>
    <w:tblPr>
      <w:tblStyleRowBandSize w:val="1"/>
      <w:tblStyleColBandSize w:val="1"/>
      <w:tblBorders>
        <w:top w:val="single" w:sz="8" w:space="0" w:color="86BC25" w:themeColor="accent4"/>
        <w:bottom w:val="single" w:sz="8" w:space="0" w:color="86BC25" w:themeColor="accent4"/>
      </w:tblBorders>
    </w:tblPr>
    <w:tblStylePr w:type="firstRow">
      <w:rPr>
        <w:rFonts w:asciiTheme="majorHAnsi" w:eastAsiaTheme="majorEastAsia" w:hAnsiTheme="majorHAnsi" w:cstheme="majorBidi"/>
      </w:rPr>
      <w:tblPr/>
      <w:tcPr>
        <w:tcBorders>
          <w:top w:val="nil"/>
          <w:bottom w:val="single" w:sz="8" w:space="0" w:color="86BC25" w:themeColor="accent4"/>
        </w:tcBorders>
      </w:tcPr>
    </w:tblStylePr>
    <w:tblStylePr w:type="lastRow">
      <w:rPr>
        <w:b/>
        <w:bCs/>
        <w:color w:val="1F497D" w:themeColor="text2"/>
      </w:rPr>
      <w:tblPr/>
      <w:tcPr>
        <w:tcBorders>
          <w:top w:val="single" w:sz="8" w:space="0" w:color="86BC25" w:themeColor="accent4"/>
          <w:bottom w:val="single" w:sz="8" w:space="0" w:color="86BC25" w:themeColor="accent4"/>
        </w:tcBorders>
      </w:tcPr>
    </w:tblStylePr>
    <w:tblStylePr w:type="firstCol">
      <w:rPr>
        <w:b/>
        <w:bCs/>
      </w:rPr>
    </w:tblStylePr>
    <w:tblStylePr w:type="lastCol">
      <w:rPr>
        <w:b/>
        <w:bCs/>
      </w:rPr>
      <w:tblPr/>
      <w:tcPr>
        <w:tcBorders>
          <w:top w:val="single" w:sz="8" w:space="0" w:color="86BC25" w:themeColor="accent4"/>
          <w:bottom w:val="single" w:sz="8" w:space="0" w:color="86BC25" w:themeColor="accent4"/>
        </w:tcBorders>
      </w:tcPr>
    </w:tblStylePr>
    <w:tblStylePr w:type="band1Vert">
      <w:tblPr/>
      <w:tcPr>
        <w:shd w:val="clear" w:color="auto" w:fill="E2F3C3" w:themeFill="accent4" w:themeFillTint="3F"/>
      </w:tcPr>
    </w:tblStylePr>
    <w:tblStylePr w:type="band1Horz">
      <w:tblPr/>
      <w:tcPr>
        <w:shd w:val="clear" w:color="auto" w:fill="E2F3C3" w:themeFill="accent4" w:themeFillTint="3F"/>
      </w:tcPr>
    </w:tblStylePr>
  </w:style>
  <w:style w:type="table" w:styleId="MediumList1-Accent5">
    <w:name w:val="Medium List 1 Accent 5"/>
    <w:basedOn w:val="TableNormal"/>
    <w:uiPriority w:val="65"/>
    <w:semiHidden/>
    <w:unhideWhenUsed/>
    <w:locked/>
    <w:rsid w:val="0070541D"/>
    <w:rPr>
      <w:color w:val="000000" w:themeColor="text1"/>
    </w:rPr>
    <w:tblPr>
      <w:tblStyleRowBandSize w:val="1"/>
      <w:tblStyleColBandSize w:val="1"/>
      <w:tblBorders>
        <w:top w:val="single" w:sz="8" w:space="0" w:color="F39200" w:themeColor="accent5"/>
        <w:bottom w:val="single" w:sz="8" w:space="0" w:color="F39200" w:themeColor="accent5"/>
      </w:tblBorders>
    </w:tblPr>
    <w:tblStylePr w:type="firstRow">
      <w:rPr>
        <w:rFonts w:asciiTheme="majorHAnsi" w:eastAsiaTheme="majorEastAsia" w:hAnsiTheme="majorHAnsi" w:cstheme="majorBidi"/>
      </w:rPr>
      <w:tblPr/>
      <w:tcPr>
        <w:tcBorders>
          <w:top w:val="nil"/>
          <w:bottom w:val="single" w:sz="8" w:space="0" w:color="F39200" w:themeColor="accent5"/>
        </w:tcBorders>
      </w:tcPr>
    </w:tblStylePr>
    <w:tblStylePr w:type="lastRow">
      <w:rPr>
        <w:b/>
        <w:bCs/>
        <w:color w:val="1F497D" w:themeColor="text2"/>
      </w:rPr>
      <w:tblPr/>
      <w:tcPr>
        <w:tcBorders>
          <w:top w:val="single" w:sz="8" w:space="0" w:color="F39200" w:themeColor="accent5"/>
          <w:bottom w:val="single" w:sz="8" w:space="0" w:color="F39200" w:themeColor="accent5"/>
        </w:tcBorders>
      </w:tcPr>
    </w:tblStylePr>
    <w:tblStylePr w:type="firstCol">
      <w:rPr>
        <w:b/>
        <w:bCs/>
      </w:rPr>
    </w:tblStylePr>
    <w:tblStylePr w:type="lastCol">
      <w:rPr>
        <w:b/>
        <w:bCs/>
      </w:rPr>
      <w:tblPr/>
      <w:tcPr>
        <w:tcBorders>
          <w:top w:val="single" w:sz="8" w:space="0" w:color="F39200" w:themeColor="accent5"/>
          <w:bottom w:val="single" w:sz="8" w:space="0" w:color="F39200" w:themeColor="accent5"/>
        </w:tcBorders>
      </w:tcPr>
    </w:tblStylePr>
    <w:tblStylePr w:type="band1Vert">
      <w:tblPr/>
      <w:tcPr>
        <w:shd w:val="clear" w:color="auto" w:fill="FFE4BD" w:themeFill="accent5" w:themeFillTint="3F"/>
      </w:tcPr>
    </w:tblStylePr>
    <w:tblStylePr w:type="band1Horz">
      <w:tblPr/>
      <w:tcPr>
        <w:shd w:val="clear" w:color="auto" w:fill="FFE4BD" w:themeFill="accent5" w:themeFillTint="3F"/>
      </w:tcPr>
    </w:tblStylePr>
  </w:style>
  <w:style w:type="table" w:styleId="MediumList1-Accent6">
    <w:name w:val="Medium List 1 Accent 6"/>
    <w:basedOn w:val="TableNormal"/>
    <w:uiPriority w:val="65"/>
    <w:semiHidden/>
    <w:unhideWhenUsed/>
    <w:locked/>
    <w:rsid w:val="0070541D"/>
    <w:rPr>
      <w:color w:val="000000" w:themeColor="text1"/>
    </w:rPr>
    <w:tblPr>
      <w:tblStyleRowBandSize w:val="1"/>
      <w:tblStyleColBandSize w:val="1"/>
      <w:tblBorders>
        <w:top w:val="single" w:sz="8" w:space="0" w:color="E30613" w:themeColor="accent6"/>
        <w:bottom w:val="single" w:sz="8" w:space="0" w:color="E30613" w:themeColor="accent6"/>
      </w:tblBorders>
    </w:tblPr>
    <w:tblStylePr w:type="firstRow">
      <w:rPr>
        <w:rFonts w:asciiTheme="majorHAnsi" w:eastAsiaTheme="majorEastAsia" w:hAnsiTheme="majorHAnsi" w:cstheme="majorBidi"/>
      </w:rPr>
      <w:tblPr/>
      <w:tcPr>
        <w:tcBorders>
          <w:top w:val="nil"/>
          <w:bottom w:val="single" w:sz="8" w:space="0" w:color="E30613" w:themeColor="accent6"/>
        </w:tcBorders>
      </w:tcPr>
    </w:tblStylePr>
    <w:tblStylePr w:type="lastRow">
      <w:rPr>
        <w:b/>
        <w:bCs/>
        <w:color w:val="1F497D" w:themeColor="text2"/>
      </w:rPr>
      <w:tblPr/>
      <w:tcPr>
        <w:tcBorders>
          <w:top w:val="single" w:sz="8" w:space="0" w:color="E30613" w:themeColor="accent6"/>
          <w:bottom w:val="single" w:sz="8" w:space="0" w:color="E30613" w:themeColor="accent6"/>
        </w:tcBorders>
      </w:tcPr>
    </w:tblStylePr>
    <w:tblStylePr w:type="firstCol">
      <w:rPr>
        <w:b/>
        <w:bCs/>
      </w:rPr>
    </w:tblStylePr>
    <w:tblStylePr w:type="lastCol">
      <w:rPr>
        <w:b/>
        <w:bCs/>
      </w:rPr>
      <w:tblPr/>
      <w:tcPr>
        <w:tcBorders>
          <w:top w:val="single" w:sz="8" w:space="0" w:color="E30613" w:themeColor="accent6"/>
          <w:bottom w:val="single" w:sz="8" w:space="0" w:color="E30613" w:themeColor="accent6"/>
        </w:tcBorders>
      </w:tcPr>
    </w:tblStylePr>
    <w:tblStylePr w:type="band1Vert">
      <w:tblPr/>
      <w:tcPr>
        <w:shd w:val="clear" w:color="auto" w:fill="FDBCBF" w:themeFill="accent6" w:themeFillTint="3F"/>
      </w:tcPr>
    </w:tblStylePr>
    <w:tblStylePr w:type="band1Horz">
      <w:tblPr/>
      <w:tcPr>
        <w:shd w:val="clear" w:color="auto" w:fill="FDBCBF" w:themeFill="accent6" w:themeFillTint="3F"/>
      </w:tcPr>
    </w:tblStylePr>
  </w:style>
  <w:style w:type="table" w:customStyle="1" w:styleId="MittlereListe21">
    <w:name w:val="Mittlere Liste 21"/>
    <w:basedOn w:val="TableNormal"/>
    <w:uiPriority w:val="66"/>
    <w:semiHidden/>
    <w:unhideWhenUsed/>
    <w:locked/>
    <w:rsid w:val="0070541D"/>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locked/>
    <w:rsid w:val="0070541D"/>
    <w:rPr>
      <w:rFonts w:eastAsiaTheme="majorEastAsia" w:cstheme="majorBidi"/>
      <w:color w:val="000000" w:themeColor="text1"/>
    </w:rPr>
    <w:tblPr>
      <w:tblStyleRowBandSize w:val="1"/>
      <w:tblStyleColBandSize w:val="1"/>
      <w:tblBorders>
        <w:top w:val="single" w:sz="8" w:space="0" w:color="007BC4" w:themeColor="accent1"/>
        <w:left w:val="single" w:sz="8" w:space="0" w:color="007BC4" w:themeColor="accent1"/>
        <w:bottom w:val="single" w:sz="8" w:space="0" w:color="007BC4" w:themeColor="accent1"/>
        <w:right w:val="single" w:sz="8" w:space="0" w:color="007BC4" w:themeColor="accent1"/>
      </w:tblBorders>
    </w:tblPr>
    <w:tblStylePr w:type="firstRow">
      <w:rPr>
        <w:sz w:val="24"/>
        <w:szCs w:val="24"/>
      </w:rPr>
      <w:tblPr/>
      <w:tcPr>
        <w:tcBorders>
          <w:top w:val="nil"/>
          <w:left w:val="nil"/>
          <w:bottom w:val="single" w:sz="24" w:space="0" w:color="007BC4" w:themeColor="accent1"/>
          <w:right w:val="nil"/>
          <w:insideH w:val="nil"/>
          <w:insideV w:val="nil"/>
        </w:tcBorders>
        <w:shd w:val="clear" w:color="auto" w:fill="FFFFFF" w:themeFill="background1"/>
      </w:tcPr>
    </w:tblStylePr>
    <w:tblStylePr w:type="lastRow">
      <w:tblPr/>
      <w:tcPr>
        <w:tcBorders>
          <w:top w:val="single" w:sz="8" w:space="0" w:color="007B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BC4" w:themeColor="accent1"/>
          <w:insideH w:val="nil"/>
          <w:insideV w:val="nil"/>
        </w:tcBorders>
        <w:shd w:val="clear" w:color="auto" w:fill="FFFFFF" w:themeFill="background1"/>
      </w:tcPr>
    </w:tblStylePr>
    <w:tblStylePr w:type="lastCol">
      <w:tblPr/>
      <w:tcPr>
        <w:tcBorders>
          <w:top w:val="nil"/>
          <w:left w:val="single" w:sz="8" w:space="0" w:color="007B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E2FF" w:themeFill="accent1" w:themeFillTint="3F"/>
      </w:tcPr>
    </w:tblStylePr>
    <w:tblStylePr w:type="band1Horz">
      <w:tblPr/>
      <w:tcPr>
        <w:tcBorders>
          <w:top w:val="nil"/>
          <w:bottom w:val="nil"/>
          <w:insideH w:val="nil"/>
          <w:insideV w:val="nil"/>
        </w:tcBorders>
        <w:shd w:val="clear" w:color="auto" w:fill="B1E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locked/>
    <w:rsid w:val="0070541D"/>
    <w:rPr>
      <w:rFonts w:eastAsiaTheme="majorEastAsia" w:cstheme="majorBidi"/>
      <w:color w:val="000000" w:themeColor="text1"/>
    </w:rPr>
    <w:tblPr>
      <w:tblStyleRowBandSize w:val="1"/>
      <w:tblStyleColBandSize w:val="1"/>
      <w:tblBorders>
        <w:top w:val="single" w:sz="8" w:space="0" w:color="00A6D0" w:themeColor="accent2"/>
        <w:left w:val="single" w:sz="8" w:space="0" w:color="00A6D0" w:themeColor="accent2"/>
        <w:bottom w:val="single" w:sz="8" w:space="0" w:color="00A6D0" w:themeColor="accent2"/>
        <w:right w:val="single" w:sz="8" w:space="0" w:color="00A6D0" w:themeColor="accent2"/>
      </w:tblBorders>
    </w:tblPr>
    <w:tblStylePr w:type="firstRow">
      <w:rPr>
        <w:sz w:val="24"/>
        <w:szCs w:val="24"/>
      </w:rPr>
      <w:tblPr/>
      <w:tcPr>
        <w:tcBorders>
          <w:top w:val="nil"/>
          <w:left w:val="nil"/>
          <w:bottom w:val="single" w:sz="24" w:space="0" w:color="00A6D0" w:themeColor="accent2"/>
          <w:right w:val="nil"/>
          <w:insideH w:val="nil"/>
          <w:insideV w:val="nil"/>
        </w:tcBorders>
        <w:shd w:val="clear" w:color="auto" w:fill="FFFFFF" w:themeFill="background1"/>
      </w:tcPr>
    </w:tblStylePr>
    <w:tblStylePr w:type="lastRow">
      <w:tblPr/>
      <w:tcPr>
        <w:tcBorders>
          <w:top w:val="single" w:sz="8" w:space="0" w:color="00A6D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6D0" w:themeColor="accent2"/>
          <w:insideH w:val="nil"/>
          <w:insideV w:val="nil"/>
        </w:tcBorders>
        <w:shd w:val="clear" w:color="auto" w:fill="FFFFFF" w:themeFill="background1"/>
      </w:tcPr>
    </w:tblStylePr>
    <w:tblStylePr w:type="lastCol">
      <w:tblPr/>
      <w:tcPr>
        <w:tcBorders>
          <w:top w:val="nil"/>
          <w:left w:val="single" w:sz="8" w:space="0" w:color="00A6D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EFFF" w:themeFill="accent2" w:themeFillTint="3F"/>
      </w:tcPr>
    </w:tblStylePr>
    <w:tblStylePr w:type="band1Horz">
      <w:tblPr/>
      <w:tcPr>
        <w:tcBorders>
          <w:top w:val="nil"/>
          <w:bottom w:val="nil"/>
          <w:insideH w:val="nil"/>
          <w:insideV w:val="nil"/>
        </w:tcBorders>
        <w:shd w:val="clear" w:color="auto" w:fill="B4EF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locked/>
    <w:rsid w:val="0070541D"/>
    <w:rPr>
      <w:rFonts w:eastAsiaTheme="majorEastAsia" w:cstheme="majorBidi"/>
      <w:color w:val="000000" w:themeColor="text1"/>
    </w:rPr>
    <w:tblPr>
      <w:tblStyleRowBandSize w:val="1"/>
      <w:tblStyleColBandSize w:val="1"/>
      <w:tblBorders>
        <w:top w:val="single" w:sz="8" w:space="0" w:color="13A538" w:themeColor="accent3"/>
        <w:left w:val="single" w:sz="8" w:space="0" w:color="13A538" w:themeColor="accent3"/>
        <w:bottom w:val="single" w:sz="8" w:space="0" w:color="13A538" w:themeColor="accent3"/>
        <w:right w:val="single" w:sz="8" w:space="0" w:color="13A538" w:themeColor="accent3"/>
      </w:tblBorders>
    </w:tblPr>
    <w:tblStylePr w:type="firstRow">
      <w:rPr>
        <w:sz w:val="24"/>
        <w:szCs w:val="24"/>
      </w:rPr>
      <w:tblPr/>
      <w:tcPr>
        <w:tcBorders>
          <w:top w:val="nil"/>
          <w:left w:val="nil"/>
          <w:bottom w:val="single" w:sz="24" w:space="0" w:color="13A538" w:themeColor="accent3"/>
          <w:right w:val="nil"/>
          <w:insideH w:val="nil"/>
          <w:insideV w:val="nil"/>
        </w:tcBorders>
        <w:shd w:val="clear" w:color="auto" w:fill="FFFFFF" w:themeFill="background1"/>
      </w:tcPr>
    </w:tblStylePr>
    <w:tblStylePr w:type="lastRow">
      <w:tblPr/>
      <w:tcPr>
        <w:tcBorders>
          <w:top w:val="single" w:sz="8" w:space="0" w:color="13A53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3A538" w:themeColor="accent3"/>
          <w:insideH w:val="nil"/>
          <w:insideV w:val="nil"/>
        </w:tcBorders>
        <w:shd w:val="clear" w:color="auto" w:fill="FFFFFF" w:themeFill="background1"/>
      </w:tcPr>
    </w:tblStylePr>
    <w:tblStylePr w:type="lastCol">
      <w:tblPr/>
      <w:tcPr>
        <w:tcBorders>
          <w:top w:val="nil"/>
          <w:left w:val="single" w:sz="8" w:space="0" w:color="13A53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F6C6" w:themeFill="accent3" w:themeFillTint="3F"/>
      </w:tcPr>
    </w:tblStylePr>
    <w:tblStylePr w:type="band1Horz">
      <w:tblPr/>
      <w:tcPr>
        <w:tcBorders>
          <w:top w:val="nil"/>
          <w:bottom w:val="nil"/>
          <w:insideH w:val="nil"/>
          <w:insideV w:val="nil"/>
        </w:tcBorders>
        <w:shd w:val="clear" w:color="auto" w:fill="B6F6C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locked/>
    <w:rsid w:val="0070541D"/>
    <w:rPr>
      <w:rFonts w:eastAsiaTheme="majorEastAsia" w:cstheme="majorBidi"/>
      <w:color w:val="000000" w:themeColor="text1"/>
    </w:rPr>
    <w:tblPr>
      <w:tblStyleRowBandSize w:val="1"/>
      <w:tblStyleColBandSize w:val="1"/>
      <w:tblBorders>
        <w:top w:val="single" w:sz="8" w:space="0" w:color="86BC25" w:themeColor="accent4"/>
        <w:left w:val="single" w:sz="8" w:space="0" w:color="86BC25" w:themeColor="accent4"/>
        <w:bottom w:val="single" w:sz="8" w:space="0" w:color="86BC25" w:themeColor="accent4"/>
        <w:right w:val="single" w:sz="8" w:space="0" w:color="86BC25" w:themeColor="accent4"/>
      </w:tblBorders>
    </w:tblPr>
    <w:tblStylePr w:type="firstRow">
      <w:rPr>
        <w:sz w:val="24"/>
        <w:szCs w:val="24"/>
      </w:rPr>
      <w:tblPr/>
      <w:tcPr>
        <w:tcBorders>
          <w:top w:val="nil"/>
          <w:left w:val="nil"/>
          <w:bottom w:val="single" w:sz="24" w:space="0" w:color="86BC25" w:themeColor="accent4"/>
          <w:right w:val="nil"/>
          <w:insideH w:val="nil"/>
          <w:insideV w:val="nil"/>
        </w:tcBorders>
        <w:shd w:val="clear" w:color="auto" w:fill="FFFFFF" w:themeFill="background1"/>
      </w:tcPr>
    </w:tblStylePr>
    <w:tblStylePr w:type="lastRow">
      <w:tblPr/>
      <w:tcPr>
        <w:tcBorders>
          <w:top w:val="single" w:sz="8" w:space="0" w:color="86BC2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BC25" w:themeColor="accent4"/>
          <w:insideH w:val="nil"/>
          <w:insideV w:val="nil"/>
        </w:tcBorders>
        <w:shd w:val="clear" w:color="auto" w:fill="FFFFFF" w:themeFill="background1"/>
      </w:tcPr>
    </w:tblStylePr>
    <w:tblStylePr w:type="lastCol">
      <w:tblPr/>
      <w:tcPr>
        <w:tcBorders>
          <w:top w:val="nil"/>
          <w:left w:val="single" w:sz="8" w:space="0" w:color="86BC2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F3C3" w:themeFill="accent4" w:themeFillTint="3F"/>
      </w:tcPr>
    </w:tblStylePr>
    <w:tblStylePr w:type="band1Horz">
      <w:tblPr/>
      <w:tcPr>
        <w:tcBorders>
          <w:top w:val="nil"/>
          <w:bottom w:val="nil"/>
          <w:insideH w:val="nil"/>
          <w:insideV w:val="nil"/>
        </w:tcBorders>
        <w:shd w:val="clear" w:color="auto" w:fill="E2F3C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locked/>
    <w:rsid w:val="0070541D"/>
    <w:rPr>
      <w:rFonts w:eastAsiaTheme="majorEastAsia" w:cstheme="majorBidi"/>
      <w:color w:val="000000" w:themeColor="text1"/>
    </w:rPr>
    <w:tblPr>
      <w:tblStyleRowBandSize w:val="1"/>
      <w:tblStyleColBandSize w:val="1"/>
      <w:tblBorders>
        <w:top w:val="single" w:sz="8" w:space="0" w:color="F39200" w:themeColor="accent5"/>
        <w:left w:val="single" w:sz="8" w:space="0" w:color="F39200" w:themeColor="accent5"/>
        <w:bottom w:val="single" w:sz="8" w:space="0" w:color="F39200" w:themeColor="accent5"/>
        <w:right w:val="single" w:sz="8" w:space="0" w:color="F39200" w:themeColor="accent5"/>
      </w:tblBorders>
    </w:tblPr>
    <w:tblStylePr w:type="firstRow">
      <w:rPr>
        <w:sz w:val="24"/>
        <w:szCs w:val="24"/>
      </w:rPr>
      <w:tblPr/>
      <w:tcPr>
        <w:tcBorders>
          <w:top w:val="nil"/>
          <w:left w:val="nil"/>
          <w:bottom w:val="single" w:sz="24" w:space="0" w:color="F39200" w:themeColor="accent5"/>
          <w:right w:val="nil"/>
          <w:insideH w:val="nil"/>
          <w:insideV w:val="nil"/>
        </w:tcBorders>
        <w:shd w:val="clear" w:color="auto" w:fill="FFFFFF" w:themeFill="background1"/>
      </w:tcPr>
    </w:tblStylePr>
    <w:tblStylePr w:type="lastRow">
      <w:tblPr/>
      <w:tcPr>
        <w:tcBorders>
          <w:top w:val="single" w:sz="8" w:space="0" w:color="F392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9200" w:themeColor="accent5"/>
          <w:insideH w:val="nil"/>
          <w:insideV w:val="nil"/>
        </w:tcBorders>
        <w:shd w:val="clear" w:color="auto" w:fill="FFFFFF" w:themeFill="background1"/>
      </w:tcPr>
    </w:tblStylePr>
    <w:tblStylePr w:type="lastCol">
      <w:tblPr/>
      <w:tcPr>
        <w:tcBorders>
          <w:top w:val="nil"/>
          <w:left w:val="single" w:sz="8" w:space="0" w:color="F392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4BD" w:themeFill="accent5" w:themeFillTint="3F"/>
      </w:tcPr>
    </w:tblStylePr>
    <w:tblStylePr w:type="band1Horz">
      <w:tblPr/>
      <w:tcPr>
        <w:tcBorders>
          <w:top w:val="nil"/>
          <w:bottom w:val="nil"/>
          <w:insideH w:val="nil"/>
          <w:insideV w:val="nil"/>
        </w:tcBorders>
        <w:shd w:val="clear" w:color="auto" w:fill="FFE4B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locked/>
    <w:rsid w:val="0070541D"/>
    <w:rPr>
      <w:rFonts w:eastAsiaTheme="majorEastAsia" w:cstheme="majorBidi"/>
      <w:color w:val="000000" w:themeColor="text1"/>
    </w:rPr>
    <w:tblPr>
      <w:tblStyleRowBandSize w:val="1"/>
      <w:tblStyleColBandSize w:val="1"/>
      <w:tblBorders>
        <w:top w:val="single" w:sz="8" w:space="0" w:color="E30613" w:themeColor="accent6"/>
        <w:left w:val="single" w:sz="8" w:space="0" w:color="E30613" w:themeColor="accent6"/>
        <w:bottom w:val="single" w:sz="8" w:space="0" w:color="E30613" w:themeColor="accent6"/>
        <w:right w:val="single" w:sz="8" w:space="0" w:color="E30613" w:themeColor="accent6"/>
      </w:tblBorders>
    </w:tblPr>
    <w:tblStylePr w:type="firstRow">
      <w:rPr>
        <w:sz w:val="24"/>
        <w:szCs w:val="24"/>
      </w:rPr>
      <w:tblPr/>
      <w:tcPr>
        <w:tcBorders>
          <w:top w:val="nil"/>
          <w:left w:val="nil"/>
          <w:bottom w:val="single" w:sz="24" w:space="0" w:color="E30613" w:themeColor="accent6"/>
          <w:right w:val="nil"/>
          <w:insideH w:val="nil"/>
          <w:insideV w:val="nil"/>
        </w:tcBorders>
        <w:shd w:val="clear" w:color="auto" w:fill="FFFFFF" w:themeFill="background1"/>
      </w:tcPr>
    </w:tblStylePr>
    <w:tblStylePr w:type="lastRow">
      <w:tblPr/>
      <w:tcPr>
        <w:tcBorders>
          <w:top w:val="single" w:sz="8" w:space="0" w:color="E3061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0613" w:themeColor="accent6"/>
          <w:insideH w:val="nil"/>
          <w:insideV w:val="nil"/>
        </w:tcBorders>
        <w:shd w:val="clear" w:color="auto" w:fill="FFFFFF" w:themeFill="background1"/>
      </w:tcPr>
    </w:tblStylePr>
    <w:tblStylePr w:type="lastCol">
      <w:tblPr/>
      <w:tcPr>
        <w:tcBorders>
          <w:top w:val="nil"/>
          <w:left w:val="single" w:sz="8" w:space="0" w:color="E3061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BCBF" w:themeFill="accent6" w:themeFillTint="3F"/>
      </w:tcPr>
    </w:tblStylePr>
    <w:tblStylePr w:type="band1Horz">
      <w:tblPr/>
      <w:tcPr>
        <w:tcBorders>
          <w:top w:val="nil"/>
          <w:bottom w:val="nil"/>
          <w:insideH w:val="nil"/>
          <w:insideV w:val="nil"/>
        </w:tcBorders>
        <w:shd w:val="clear" w:color="auto" w:fill="FDBCB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ittleresRaster11">
    <w:name w:val="Mittleres Raster 11"/>
    <w:basedOn w:val="TableNormal"/>
    <w:uiPriority w:val="67"/>
    <w:semiHidden/>
    <w:unhideWhenUsed/>
    <w:locked/>
    <w:rsid w:val="0070541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70541D"/>
    <w:tblPr>
      <w:tblStyleRowBandSize w:val="1"/>
      <w:tblStyleColBandSize w:val="1"/>
      <w:tblBorders>
        <w:top w:val="single" w:sz="8" w:space="0" w:color="13A7FF" w:themeColor="accent1" w:themeTint="BF"/>
        <w:left w:val="single" w:sz="8" w:space="0" w:color="13A7FF" w:themeColor="accent1" w:themeTint="BF"/>
        <w:bottom w:val="single" w:sz="8" w:space="0" w:color="13A7FF" w:themeColor="accent1" w:themeTint="BF"/>
        <w:right w:val="single" w:sz="8" w:space="0" w:color="13A7FF" w:themeColor="accent1" w:themeTint="BF"/>
        <w:insideH w:val="single" w:sz="8" w:space="0" w:color="13A7FF" w:themeColor="accent1" w:themeTint="BF"/>
        <w:insideV w:val="single" w:sz="8" w:space="0" w:color="13A7FF" w:themeColor="accent1" w:themeTint="BF"/>
      </w:tblBorders>
    </w:tblPr>
    <w:tcPr>
      <w:shd w:val="clear" w:color="auto" w:fill="B1E2FF" w:themeFill="accent1" w:themeFillTint="3F"/>
    </w:tcPr>
    <w:tblStylePr w:type="firstRow">
      <w:rPr>
        <w:b/>
        <w:bCs/>
      </w:rPr>
    </w:tblStylePr>
    <w:tblStylePr w:type="lastRow">
      <w:rPr>
        <w:b/>
        <w:bCs/>
      </w:rPr>
      <w:tblPr/>
      <w:tcPr>
        <w:tcBorders>
          <w:top w:val="single" w:sz="18" w:space="0" w:color="13A7FF" w:themeColor="accent1" w:themeTint="BF"/>
        </w:tcBorders>
      </w:tcPr>
    </w:tblStylePr>
    <w:tblStylePr w:type="firstCol">
      <w:rPr>
        <w:b/>
        <w:bCs/>
      </w:rPr>
    </w:tblStylePr>
    <w:tblStylePr w:type="lastCol">
      <w:rPr>
        <w:b/>
        <w:bCs/>
      </w:rPr>
    </w:tblStylePr>
    <w:tblStylePr w:type="band1Vert">
      <w:tblPr/>
      <w:tcPr>
        <w:shd w:val="clear" w:color="auto" w:fill="62C4FF" w:themeFill="accent1" w:themeFillTint="7F"/>
      </w:tcPr>
    </w:tblStylePr>
    <w:tblStylePr w:type="band1Horz">
      <w:tblPr/>
      <w:tcPr>
        <w:shd w:val="clear" w:color="auto" w:fill="62C4FF" w:themeFill="accent1" w:themeFillTint="7F"/>
      </w:tcPr>
    </w:tblStylePr>
  </w:style>
  <w:style w:type="table" w:styleId="MediumGrid1-Accent2">
    <w:name w:val="Medium Grid 1 Accent 2"/>
    <w:basedOn w:val="TableNormal"/>
    <w:uiPriority w:val="67"/>
    <w:semiHidden/>
    <w:unhideWhenUsed/>
    <w:locked/>
    <w:rsid w:val="0070541D"/>
    <w:tblPr>
      <w:tblStyleRowBandSize w:val="1"/>
      <w:tblStyleColBandSize w:val="1"/>
      <w:tblBorders>
        <w:top w:val="single" w:sz="8" w:space="0" w:color="1CD0FF" w:themeColor="accent2" w:themeTint="BF"/>
        <w:left w:val="single" w:sz="8" w:space="0" w:color="1CD0FF" w:themeColor="accent2" w:themeTint="BF"/>
        <w:bottom w:val="single" w:sz="8" w:space="0" w:color="1CD0FF" w:themeColor="accent2" w:themeTint="BF"/>
        <w:right w:val="single" w:sz="8" w:space="0" w:color="1CD0FF" w:themeColor="accent2" w:themeTint="BF"/>
        <w:insideH w:val="single" w:sz="8" w:space="0" w:color="1CD0FF" w:themeColor="accent2" w:themeTint="BF"/>
        <w:insideV w:val="single" w:sz="8" w:space="0" w:color="1CD0FF" w:themeColor="accent2" w:themeTint="BF"/>
      </w:tblBorders>
    </w:tblPr>
    <w:tcPr>
      <w:shd w:val="clear" w:color="auto" w:fill="B4EFFF" w:themeFill="accent2" w:themeFillTint="3F"/>
    </w:tcPr>
    <w:tblStylePr w:type="firstRow">
      <w:rPr>
        <w:b/>
        <w:bCs/>
      </w:rPr>
    </w:tblStylePr>
    <w:tblStylePr w:type="lastRow">
      <w:rPr>
        <w:b/>
        <w:bCs/>
      </w:rPr>
      <w:tblPr/>
      <w:tcPr>
        <w:tcBorders>
          <w:top w:val="single" w:sz="18" w:space="0" w:color="1CD0FF" w:themeColor="accent2" w:themeTint="BF"/>
        </w:tcBorders>
      </w:tcPr>
    </w:tblStylePr>
    <w:tblStylePr w:type="firstCol">
      <w:rPr>
        <w:b/>
        <w:bCs/>
      </w:rPr>
    </w:tblStylePr>
    <w:tblStylePr w:type="lastCol">
      <w:rPr>
        <w:b/>
        <w:bCs/>
      </w:rPr>
    </w:tblStylePr>
    <w:tblStylePr w:type="band1Vert">
      <w:tblPr/>
      <w:tcPr>
        <w:shd w:val="clear" w:color="auto" w:fill="68E0FF" w:themeFill="accent2" w:themeFillTint="7F"/>
      </w:tcPr>
    </w:tblStylePr>
    <w:tblStylePr w:type="band1Horz">
      <w:tblPr/>
      <w:tcPr>
        <w:shd w:val="clear" w:color="auto" w:fill="68E0FF" w:themeFill="accent2" w:themeFillTint="7F"/>
      </w:tcPr>
    </w:tblStylePr>
  </w:style>
  <w:style w:type="table" w:styleId="MediumGrid1-Accent3">
    <w:name w:val="Medium Grid 1 Accent 3"/>
    <w:basedOn w:val="TableNormal"/>
    <w:uiPriority w:val="67"/>
    <w:semiHidden/>
    <w:unhideWhenUsed/>
    <w:locked/>
    <w:rsid w:val="0070541D"/>
    <w:tblPr>
      <w:tblStyleRowBandSize w:val="1"/>
      <w:tblStyleColBandSize w:val="1"/>
      <w:tblBorders>
        <w:top w:val="single" w:sz="8" w:space="0" w:color="23E554" w:themeColor="accent3" w:themeTint="BF"/>
        <w:left w:val="single" w:sz="8" w:space="0" w:color="23E554" w:themeColor="accent3" w:themeTint="BF"/>
        <w:bottom w:val="single" w:sz="8" w:space="0" w:color="23E554" w:themeColor="accent3" w:themeTint="BF"/>
        <w:right w:val="single" w:sz="8" w:space="0" w:color="23E554" w:themeColor="accent3" w:themeTint="BF"/>
        <w:insideH w:val="single" w:sz="8" w:space="0" w:color="23E554" w:themeColor="accent3" w:themeTint="BF"/>
        <w:insideV w:val="single" w:sz="8" w:space="0" w:color="23E554" w:themeColor="accent3" w:themeTint="BF"/>
      </w:tblBorders>
    </w:tblPr>
    <w:tcPr>
      <w:shd w:val="clear" w:color="auto" w:fill="B6F6C6" w:themeFill="accent3" w:themeFillTint="3F"/>
    </w:tcPr>
    <w:tblStylePr w:type="firstRow">
      <w:rPr>
        <w:b/>
        <w:bCs/>
      </w:rPr>
    </w:tblStylePr>
    <w:tblStylePr w:type="lastRow">
      <w:rPr>
        <w:b/>
        <w:bCs/>
      </w:rPr>
      <w:tblPr/>
      <w:tcPr>
        <w:tcBorders>
          <w:top w:val="single" w:sz="18" w:space="0" w:color="23E554" w:themeColor="accent3" w:themeTint="BF"/>
        </w:tcBorders>
      </w:tcPr>
    </w:tblStylePr>
    <w:tblStylePr w:type="firstCol">
      <w:rPr>
        <w:b/>
        <w:bCs/>
      </w:rPr>
    </w:tblStylePr>
    <w:tblStylePr w:type="lastCol">
      <w:rPr>
        <w:b/>
        <w:bCs/>
      </w:rPr>
    </w:tblStylePr>
    <w:tblStylePr w:type="band1Vert">
      <w:tblPr/>
      <w:tcPr>
        <w:shd w:val="clear" w:color="auto" w:fill="6DEE8D" w:themeFill="accent3" w:themeFillTint="7F"/>
      </w:tcPr>
    </w:tblStylePr>
    <w:tblStylePr w:type="band1Horz">
      <w:tblPr/>
      <w:tcPr>
        <w:shd w:val="clear" w:color="auto" w:fill="6DEE8D" w:themeFill="accent3" w:themeFillTint="7F"/>
      </w:tcPr>
    </w:tblStylePr>
  </w:style>
  <w:style w:type="table" w:styleId="MediumGrid1-Accent4">
    <w:name w:val="Medium Grid 1 Accent 4"/>
    <w:basedOn w:val="TableNormal"/>
    <w:uiPriority w:val="67"/>
    <w:semiHidden/>
    <w:unhideWhenUsed/>
    <w:locked/>
    <w:rsid w:val="0070541D"/>
    <w:tblPr>
      <w:tblStyleRowBandSize w:val="1"/>
      <w:tblStyleColBandSize w:val="1"/>
      <w:tblBorders>
        <w:top w:val="single" w:sz="8" w:space="0" w:color="A8DB4C" w:themeColor="accent4" w:themeTint="BF"/>
        <w:left w:val="single" w:sz="8" w:space="0" w:color="A8DB4C" w:themeColor="accent4" w:themeTint="BF"/>
        <w:bottom w:val="single" w:sz="8" w:space="0" w:color="A8DB4C" w:themeColor="accent4" w:themeTint="BF"/>
        <w:right w:val="single" w:sz="8" w:space="0" w:color="A8DB4C" w:themeColor="accent4" w:themeTint="BF"/>
        <w:insideH w:val="single" w:sz="8" w:space="0" w:color="A8DB4C" w:themeColor="accent4" w:themeTint="BF"/>
        <w:insideV w:val="single" w:sz="8" w:space="0" w:color="A8DB4C" w:themeColor="accent4" w:themeTint="BF"/>
      </w:tblBorders>
    </w:tblPr>
    <w:tcPr>
      <w:shd w:val="clear" w:color="auto" w:fill="E2F3C3" w:themeFill="accent4" w:themeFillTint="3F"/>
    </w:tcPr>
    <w:tblStylePr w:type="firstRow">
      <w:rPr>
        <w:b/>
        <w:bCs/>
      </w:rPr>
    </w:tblStylePr>
    <w:tblStylePr w:type="lastRow">
      <w:rPr>
        <w:b/>
        <w:bCs/>
      </w:rPr>
      <w:tblPr/>
      <w:tcPr>
        <w:tcBorders>
          <w:top w:val="single" w:sz="18" w:space="0" w:color="A8DB4C" w:themeColor="accent4" w:themeTint="BF"/>
        </w:tcBorders>
      </w:tcPr>
    </w:tblStylePr>
    <w:tblStylePr w:type="firstCol">
      <w:rPr>
        <w:b/>
        <w:bCs/>
      </w:rPr>
    </w:tblStylePr>
    <w:tblStylePr w:type="lastCol">
      <w:rPr>
        <w:b/>
        <w:bCs/>
      </w:rPr>
    </w:tblStylePr>
    <w:tblStylePr w:type="band1Vert">
      <w:tblPr/>
      <w:tcPr>
        <w:shd w:val="clear" w:color="auto" w:fill="C5E788" w:themeFill="accent4" w:themeFillTint="7F"/>
      </w:tcPr>
    </w:tblStylePr>
    <w:tblStylePr w:type="band1Horz">
      <w:tblPr/>
      <w:tcPr>
        <w:shd w:val="clear" w:color="auto" w:fill="C5E788" w:themeFill="accent4" w:themeFillTint="7F"/>
      </w:tcPr>
    </w:tblStylePr>
  </w:style>
  <w:style w:type="table" w:styleId="MediumGrid1-Accent5">
    <w:name w:val="Medium Grid 1 Accent 5"/>
    <w:basedOn w:val="TableNormal"/>
    <w:uiPriority w:val="67"/>
    <w:semiHidden/>
    <w:unhideWhenUsed/>
    <w:locked/>
    <w:rsid w:val="0070541D"/>
    <w:tblPr>
      <w:tblStyleRowBandSize w:val="1"/>
      <w:tblStyleColBandSize w:val="1"/>
      <w:tblBorders>
        <w:top w:val="single" w:sz="8" w:space="0" w:color="FFAF37" w:themeColor="accent5" w:themeTint="BF"/>
        <w:left w:val="single" w:sz="8" w:space="0" w:color="FFAF37" w:themeColor="accent5" w:themeTint="BF"/>
        <w:bottom w:val="single" w:sz="8" w:space="0" w:color="FFAF37" w:themeColor="accent5" w:themeTint="BF"/>
        <w:right w:val="single" w:sz="8" w:space="0" w:color="FFAF37" w:themeColor="accent5" w:themeTint="BF"/>
        <w:insideH w:val="single" w:sz="8" w:space="0" w:color="FFAF37" w:themeColor="accent5" w:themeTint="BF"/>
        <w:insideV w:val="single" w:sz="8" w:space="0" w:color="FFAF37" w:themeColor="accent5" w:themeTint="BF"/>
      </w:tblBorders>
    </w:tblPr>
    <w:tcPr>
      <w:shd w:val="clear" w:color="auto" w:fill="FFE4BD" w:themeFill="accent5" w:themeFillTint="3F"/>
    </w:tcPr>
    <w:tblStylePr w:type="firstRow">
      <w:rPr>
        <w:b/>
        <w:bCs/>
      </w:rPr>
    </w:tblStylePr>
    <w:tblStylePr w:type="lastRow">
      <w:rPr>
        <w:b/>
        <w:bCs/>
      </w:rPr>
      <w:tblPr/>
      <w:tcPr>
        <w:tcBorders>
          <w:top w:val="single" w:sz="18" w:space="0" w:color="FFAF37" w:themeColor="accent5" w:themeTint="BF"/>
        </w:tcBorders>
      </w:tcPr>
    </w:tblStylePr>
    <w:tblStylePr w:type="firstCol">
      <w:rPr>
        <w:b/>
        <w:bCs/>
      </w:rPr>
    </w:tblStylePr>
    <w:tblStylePr w:type="lastCol">
      <w:rPr>
        <w:b/>
        <w:bCs/>
      </w:rPr>
    </w:tblStylePr>
    <w:tblStylePr w:type="band1Vert">
      <w:tblPr/>
      <w:tcPr>
        <w:shd w:val="clear" w:color="auto" w:fill="FFC97A" w:themeFill="accent5" w:themeFillTint="7F"/>
      </w:tcPr>
    </w:tblStylePr>
    <w:tblStylePr w:type="band1Horz">
      <w:tblPr/>
      <w:tcPr>
        <w:shd w:val="clear" w:color="auto" w:fill="FFC97A" w:themeFill="accent5" w:themeFillTint="7F"/>
      </w:tcPr>
    </w:tblStylePr>
  </w:style>
  <w:style w:type="table" w:styleId="MediumGrid1-Accent6">
    <w:name w:val="Medium Grid 1 Accent 6"/>
    <w:basedOn w:val="TableNormal"/>
    <w:uiPriority w:val="67"/>
    <w:semiHidden/>
    <w:unhideWhenUsed/>
    <w:locked/>
    <w:rsid w:val="0070541D"/>
    <w:tblPr>
      <w:tblStyleRowBandSize w:val="1"/>
      <w:tblStyleColBandSize w:val="1"/>
      <w:tblBorders>
        <w:top w:val="single" w:sz="8" w:space="0" w:color="F93440" w:themeColor="accent6" w:themeTint="BF"/>
        <w:left w:val="single" w:sz="8" w:space="0" w:color="F93440" w:themeColor="accent6" w:themeTint="BF"/>
        <w:bottom w:val="single" w:sz="8" w:space="0" w:color="F93440" w:themeColor="accent6" w:themeTint="BF"/>
        <w:right w:val="single" w:sz="8" w:space="0" w:color="F93440" w:themeColor="accent6" w:themeTint="BF"/>
        <w:insideH w:val="single" w:sz="8" w:space="0" w:color="F93440" w:themeColor="accent6" w:themeTint="BF"/>
        <w:insideV w:val="single" w:sz="8" w:space="0" w:color="F93440" w:themeColor="accent6" w:themeTint="BF"/>
      </w:tblBorders>
    </w:tblPr>
    <w:tcPr>
      <w:shd w:val="clear" w:color="auto" w:fill="FDBCBF" w:themeFill="accent6" w:themeFillTint="3F"/>
    </w:tcPr>
    <w:tblStylePr w:type="firstRow">
      <w:rPr>
        <w:b/>
        <w:bCs/>
      </w:rPr>
    </w:tblStylePr>
    <w:tblStylePr w:type="lastRow">
      <w:rPr>
        <w:b/>
        <w:bCs/>
      </w:rPr>
      <w:tblPr/>
      <w:tcPr>
        <w:tcBorders>
          <w:top w:val="single" w:sz="18" w:space="0" w:color="F93440" w:themeColor="accent6" w:themeTint="BF"/>
        </w:tcBorders>
      </w:tcPr>
    </w:tblStylePr>
    <w:tblStylePr w:type="firstCol">
      <w:rPr>
        <w:b/>
        <w:bCs/>
      </w:rPr>
    </w:tblStylePr>
    <w:tblStylePr w:type="lastCol">
      <w:rPr>
        <w:b/>
        <w:bCs/>
      </w:rPr>
    </w:tblStylePr>
    <w:tblStylePr w:type="band1Vert">
      <w:tblPr/>
      <w:tcPr>
        <w:shd w:val="clear" w:color="auto" w:fill="FB7880" w:themeFill="accent6" w:themeFillTint="7F"/>
      </w:tcPr>
    </w:tblStylePr>
    <w:tblStylePr w:type="band1Horz">
      <w:tblPr/>
      <w:tcPr>
        <w:shd w:val="clear" w:color="auto" w:fill="FB7880" w:themeFill="accent6" w:themeFillTint="7F"/>
      </w:tcPr>
    </w:tblStylePr>
  </w:style>
  <w:style w:type="table" w:customStyle="1" w:styleId="MittleresRaster21">
    <w:name w:val="Mittleres Raster 21"/>
    <w:basedOn w:val="TableNormal"/>
    <w:uiPriority w:val="68"/>
    <w:semiHidden/>
    <w:unhideWhenUsed/>
    <w:locked/>
    <w:rsid w:val="0070541D"/>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locked/>
    <w:rsid w:val="0070541D"/>
    <w:rPr>
      <w:rFonts w:eastAsiaTheme="majorEastAsia" w:cstheme="majorBidi"/>
      <w:color w:val="000000" w:themeColor="text1"/>
    </w:rPr>
    <w:tblPr>
      <w:tblStyleRowBandSize w:val="1"/>
      <w:tblStyleColBandSize w:val="1"/>
      <w:tblBorders>
        <w:top w:val="single" w:sz="8" w:space="0" w:color="007BC4" w:themeColor="accent1"/>
        <w:left w:val="single" w:sz="8" w:space="0" w:color="007BC4" w:themeColor="accent1"/>
        <w:bottom w:val="single" w:sz="8" w:space="0" w:color="007BC4" w:themeColor="accent1"/>
        <w:right w:val="single" w:sz="8" w:space="0" w:color="007BC4" w:themeColor="accent1"/>
        <w:insideH w:val="single" w:sz="8" w:space="0" w:color="007BC4" w:themeColor="accent1"/>
        <w:insideV w:val="single" w:sz="8" w:space="0" w:color="007BC4" w:themeColor="accent1"/>
      </w:tblBorders>
    </w:tblPr>
    <w:tcPr>
      <w:shd w:val="clear" w:color="auto" w:fill="B1E2FF" w:themeFill="accent1" w:themeFillTint="3F"/>
    </w:tcPr>
    <w:tblStylePr w:type="firstRow">
      <w:rPr>
        <w:b/>
        <w:bCs/>
        <w:color w:val="000000" w:themeColor="text1"/>
      </w:rPr>
      <w:tblPr/>
      <w:tcPr>
        <w:shd w:val="clear" w:color="auto" w:fill="E0F3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E7FF" w:themeFill="accent1" w:themeFillTint="33"/>
      </w:tcPr>
    </w:tblStylePr>
    <w:tblStylePr w:type="band1Vert">
      <w:tblPr/>
      <w:tcPr>
        <w:shd w:val="clear" w:color="auto" w:fill="62C4FF" w:themeFill="accent1" w:themeFillTint="7F"/>
      </w:tcPr>
    </w:tblStylePr>
    <w:tblStylePr w:type="band1Horz">
      <w:tblPr/>
      <w:tcPr>
        <w:tcBorders>
          <w:insideH w:val="single" w:sz="6" w:space="0" w:color="007BC4" w:themeColor="accent1"/>
          <w:insideV w:val="single" w:sz="6" w:space="0" w:color="007BC4" w:themeColor="accent1"/>
        </w:tcBorders>
        <w:shd w:val="clear" w:color="auto" w:fill="62C4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locked/>
    <w:rsid w:val="0070541D"/>
    <w:rPr>
      <w:rFonts w:eastAsiaTheme="majorEastAsia" w:cstheme="majorBidi"/>
      <w:color w:val="000000" w:themeColor="text1"/>
    </w:rPr>
    <w:tblPr>
      <w:tblStyleRowBandSize w:val="1"/>
      <w:tblStyleColBandSize w:val="1"/>
      <w:tblBorders>
        <w:top w:val="single" w:sz="8" w:space="0" w:color="00A6D0" w:themeColor="accent2"/>
        <w:left w:val="single" w:sz="8" w:space="0" w:color="00A6D0" w:themeColor="accent2"/>
        <w:bottom w:val="single" w:sz="8" w:space="0" w:color="00A6D0" w:themeColor="accent2"/>
        <w:right w:val="single" w:sz="8" w:space="0" w:color="00A6D0" w:themeColor="accent2"/>
        <w:insideH w:val="single" w:sz="8" w:space="0" w:color="00A6D0" w:themeColor="accent2"/>
        <w:insideV w:val="single" w:sz="8" w:space="0" w:color="00A6D0" w:themeColor="accent2"/>
      </w:tblBorders>
    </w:tblPr>
    <w:tcPr>
      <w:shd w:val="clear" w:color="auto" w:fill="B4EFFF" w:themeFill="accent2" w:themeFillTint="3F"/>
    </w:tcPr>
    <w:tblStylePr w:type="firstRow">
      <w:rPr>
        <w:b/>
        <w:bCs/>
        <w:color w:val="000000" w:themeColor="text1"/>
      </w:rPr>
      <w:tblPr/>
      <w:tcPr>
        <w:shd w:val="clear" w:color="auto" w:fill="E1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2FF" w:themeFill="accent2" w:themeFillTint="33"/>
      </w:tcPr>
    </w:tblStylePr>
    <w:tblStylePr w:type="band1Vert">
      <w:tblPr/>
      <w:tcPr>
        <w:shd w:val="clear" w:color="auto" w:fill="68E0FF" w:themeFill="accent2" w:themeFillTint="7F"/>
      </w:tcPr>
    </w:tblStylePr>
    <w:tblStylePr w:type="band1Horz">
      <w:tblPr/>
      <w:tcPr>
        <w:tcBorders>
          <w:insideH w:val="single" w:sz="6" w:space="0" w:color="00A6D0" w:themeColor="accent2"/>
          <w:insideV w:val="single" w:sz="6" w:space="0" w:color="00A6D0" w:themeColor="accent2"/>
        </w:tcBorders>
        <w:shd w:val="clear" w:color="auto" w:fill="68E0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locked/>
    <w:rsid w:val="0070541D"/>
    <w:rPr>
      <w:rFonts w:eastAsiaTheme="majorEastAsia" w:cstheme="majorBidi"/>
      <w:color w:val="000000" w:themeColor="text1"/>
    </w:rPr>
    <w:tblPr>
      <w:tblStyleRowBandSize w:val="1"/>
      <w:tblStyleColBandSize w:val="1"/>
      <w:tblBorders>
        <w:top w:val="single" w:sz="8" w:space="0" w:color="13A538" w:themeColor="accent3"/>
        <w:left w:val="single" w:sz="8" w:space="0" w:color="13A538" w:themeColor="accent3"/>
        <w:bottom w:val="single" w:sz="8" w:space="0" w:color="13A538" w:themeColor="accent3"/>
        <w:right w:val="single" w:sz="8" w:space="0" w:color="13A538" w:themeColor="accent3"/>
        <w:insideH w:val="single" w:sz="8" w:space="0" w:color="13A538" w:themeColor="accent3"/>
        <w:insideV w:val="single" w:sz="8" w:space="0" w:color="13A538" w:themeColor="accent3"/>
      </w:tblBorders>
    </w:tblPr>
    <w:tcPr>
      <w:shd w:val="clear" w:color="auto" w:fill="B6F6C6" w:themeFill="accent3" w:themeFillTint="3F"/>
    </w:tcPr>
    <w:tblStylePr w:type="firstRow">
      <w:rPr>
        <w:b/>
        <w:bCs/>
        <w:color w:val="000000" w:themeColor="text1"/>
      </w:rPr>
      <w:tblPr/>
      <w:tcPr>
        <w:shd w:val="clear" w:color="auto" w:fill="E2FB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8D1" w:themeFill="accent3" w:themeFillTint="33"/>
      </w:tcPr>
    </w:tblStylePr>
    <w:tblStylePr w:type="band1Vert">
      <w:tblPr/>
      <w:tcPr>
        <w:shd w:val="clear" w:color="auto" w:fill="6DEE8D" w:themeFill="accent3" w:themeFillTint="7F"/>
      </w:tcPr>
    </w:tblStylePr>
    <w:tblStylePr w:type="band1Horz">
      <w:tblPr/>
      <w:tcPr>
        <w:tcBorders>
          <w:insideH w:val="single" w:sz="6" w:space="0" w:color="13A538" w:themeColor="accent3"/>
          <w:insideV w:val="single" w:sz="6" w:space="0" w:color="13A538" w:themeColor="accent3"/>
        </w:tcBorders>
        <w:shd w:val="clear" w:color="auto" w:fill="6DEE8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locked/>
    <w:rsid w:val="0070541D"/>
    <w:rPr>
      <w:rFonts w:eastAsiaTheme="majorEastAsia" w:cstheme="majorBidi"/>
      <w:color w:val="000000" w:themeColor="text1"/>
    </w:rPr>
    <w:tblPr>
      <w:tblStyleRowBandSize w:val="1"/>
      <w:tblStyleColBandSize w:val="1"/>
      <w:tblBorders>
        <w:top w:val="single" w:sz="8" w:space="0" w:color="86BC25" w:themeColor="accent4"/>
        <w:left w:val="single" w:sz="8" w:space="0" w:color="86BC25" w:themeColor="accent4"/>
        <w:bottom w:val="single" w:sz="8" w:space="0" w:color="86BC25" w:themeColor="accent4"/>
        <w:right w:val="single" w:sz="8" w:space="0" w:color="86BC25" w:themeColor="accent4"/>
        <w:insideH w:val="single" w:sz="8" w:space="0" w:color="86BC25" w:themeColor="accent4"/>
        <w:insideV w:val="single" w:sz="8" w:space="0" w:color="86BC25" w:themeColor="accent4"/>
      </w:tblBorders>
    </w:tblPr>
    <w:tcPr>
      <w:shd w:val="clear" w:color="auto" w:fill="E2F3C3" w:themeFill="accent4" w:themeFillTint="3F"/>
    </w:tcPr>
    <w:tblStylePr w:type="firstRow">
      <w:rPr>
        <w:b/>
        <w:bCs/>
        <w:color w:val="000000" w:themeColor="text1"/>
      </w:rPr>
      <w:tblPr/>
      <w:tcPr>
        <w:shd w:val="clear" w:color="auto" w:fill="F3FAE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5CF" w:themeFill="accent4" w:themeFillTint="33"/>
      </w:tcPr>
    </w:tblStylePr>
    <w:tblStylePr w:type="band1Vert">
      <w:tblPr/>
      <w:tcPr>
        <w:shd w:val="clear" w:color="auto" w:fill="C5E788" w:themeFill="accent4" w:themeFillTint="7F"/>
      </w:tcPr>
    </w:tblStylePr>
    <w:tblStylePr w:type="band1Horz">
      <w:tblPr/>
      <w:tcPr>
        <w:tcBorders>
          <w:insideH w:val="single" w:sz="6" w:space="0" w:color="86BC25" w:themeColor="accent4"/>
          <w:insideV w:val="single" w:sz="6" w:space="0" w:color="86BC25" w:themeColor="accent4"/>
        </w:tcBorders>
        <w:shd w:val="clear" w:color="auto" w:fill="C5E78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locked/>
    <w:rsid w:val="0070541D"/>
    <w:rPr>
      <w:rFonts w:eastAsiaTheme="majorEastAsia" w:cstheme="majorBidi"/>
      <w:color w:val="000000" w:themeColor="text1"/>
    </w:rPr>
    <w:tblPr>
      <w:tblStyleRowBandSize w:val="1"/>
      <w:tblStyleColBandSize w:val="1"/>
      <w:tblBorders>
        <w:top w:val="single" w:sz="8" w:space="0" w:color="F39200" w:themeColor="accent5"/>
        <w:left w:val="single" w:sz="8" w:space="0" w:color="F39200" w:themeColor="accent5"/>
        <w:bottom w:val="single" w:sz="8" w:space="0" w:color="F39200" w:themeColor="accent5"/>
        <w:right w:val="single" w:sz="8" w:space="0" w:color="F39200" w:themeColor="accent5"/>
        <w:insideH w:val="single" w:sz="8" w:space="0" w:color="F39200" w:themeColor="accent5"/>
        <w:insideV w:val="single" w:sz="8" w:space="0" w:color="F39200" w:themeColor="accent5"/>
      </w:tblBorders>
    </w:tblPr>
    <w:tcPr>
      <w:shd w:val="clear" w:color="auto" w:fill="FFE4BD" w:themeFill="accent5" w:themeFillTint="3F"/>
    </w:tcPr>
    <w:tblStylePr w:type="firstRow">
      <w:rPr>
        <w:b/>
        <w:bCs/>
        <w:color w:val="000000" w:themeColor="text1"/>
      </w:rPr>
      <w:tblPr/>
      <w:tcPr>
        <w:shd w:val="clear" w:color="auto" w:fill="FFF4E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9C9" w:themeFill="accent5" w:themeFillTint="33"/>
      </w:tcPr>
    </w:tblStylePr>
    <w:tblStylePr w:type="band1Vert">
      <w:tblPr/>
      <w:tcPr>
        <w:shd w:val="clear" w:color="auto" w:fill="FFC97A" w:themeFill="accent5" w:themeFillTint="7F"/>
      </w:tcPr>
    </w:tblStylePr>
    <w:tblStylePr w:type="band1Horz">
      <w:tblPr/>
      <w:tcPr>
        <w:tcBorders>
          <w:insideH w:val="single" w:sz="6" w:space="0" w:color="F39200" w:themeColor="accent5"/>
          <w:insideV w:val="single" w:sz="6" w:space="0" w:color="F39200" w:themeColor="accent5"/>
        </w:tcBorders>
        <w:shd w:val="clear" w:color="auto" w:fill="FFC97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locked/>
    <w:rsid w:val="0070541D"/>
    <w:rPr>
      <w:rFonts w:eastAsiaTheme="majorEastAsia" w:cstheme="majorBidi"/>
      <w:color w:val="000000" w:themeColor="text1"/>
    </w:rPr>
    <w:tblPr>
      <w:tblStyleRowBandSize w:val="1"/>
      <w:tblStyleColBandSize w:val="1"/>
      <w:tblBorders>
        <w:top w:val="single" w:sz="8" w:space="0" w:color="E30613" w:themeColor="accent6"/>
        <w:left w:val="single" w:sz="8" w:space="0" w:color="E30613" w:themeColor="accent6"/>
        <w:bottom w:val="single" w:sz="8" w:space="0" w:color="E30613" w:themeColor="accent6"/>
        <w:right w:val="single" w:sz="8" w:space="0" w:color="E30613" w:themeColor="accent6"/>
        <w:insideH w:val="single" w:sz="8" w:space="0" w:color="E30613" w:themeColor="accent6"/>
        <w:insideV w:val="single" w:sz="8" w:space="0" w:color="E30613" w:themeColor="accent6"/>
      </w:tblBorders>
    </w:tblPr>
    <w:tcPr>
      <w:shd w:val="clear" w:color="auto" w:fill="FDBCBF" w:themeFill="accent6" w:themeFillTint="3F"/>
    </w:tcPr>
    <w:tblStylePr w:type="firstRow">
      <w:rPr>
        <w:b/>
        <w:bCs/>
        <w:color w:val="000000" w:themeColor="text1"/>
      </w:rPr>
      <w:tblPr/>
      <w:tcPr>
        <w:shd w:val="clear" w:color="auto" w:fill="FEE4E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C8CB" w:themeFill="accent6" w:themeFillTint="33"/>
      </w:tcPr>
    </w:tblStylePr>
    <w:tblStylePr w:type="band1Vert">
      <w:tblPr/>
      <w:tcPr>
        <w:shd w:val="clear" w:color="auto" w:fill="FB7880" w:themeFill="accent6" w:themeFillTint="7F"/>
      </w:tcPr>
    </w:tblStylePr>
    <w:tblStylePr w:type="band1Horz">
      <w:tblPr/>
      <w:tcPr>
        <w:tcBorders>
          <w:insideH w:val="single" w:sz="6" w:space="0" w:color="E30613" w:themeColor="accent6"/>
          <w:insideV w:val="single" w:sz="6" w:space="0" w:color="E30613" w:themeColor="accent6"/>
        </w:tcBorders>
        <w:shd w:val="clear" w:color="auto" w:fill="FB7880" w:themeFill="accent6" w:themeFillTint="7F"/>
      </w:tcPr>
    </w:tblStylePr>
    <w:tblStylePr w:type="nwCell">
      <w:tblPr/>
      <w:tcPr>
        <w:shd w:val="clear" w:color="auto" w:fill="FFFFFF" w:themeFill="background1"/>
      </w:tcPr>
    </w:tblStylePr>
  </w:style>
  <w:style w:type="table" w:customStyle="1" w:styleId="MittleresRaster31">
    <w:name w:val="Mittleres Raster 31"/>
    <w:basedOn w:val="TableNormal"/>
    <w:uiPriority w:val="69"/>
    <w:semiHidden/>
    <w:unhideWhenUsed/>
    <w:locked/>
    <w:rsid w:val="0070541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70541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E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B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B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B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B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2C4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2C4FF" w:themeFill="accent1" w:themeFillTint="7F"/>
      </w:tcPr>
    </w:tblStylePr>
  </w:style>
  <w:style w:type="table" w:styleId="MediumGrid3-Accent3">
    <w:name w:val="Medium Grid 3 Accent 3"/>
    <w:basedOn w:val="TableNormal"/>
    <w:uiPriority w:val="69"/>
    <w:semiHidden/>
    <w:unhideWhenUsed/>
    <w:locked/>
    <w:rsid w:val="0070541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F6C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3A53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3A53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3A53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3A53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E8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E8D" w:themeFill="accent3" w:themeFillTint="7F"/>
      </w:tcPr>
    </w:tblStylePr>
  </w:style>
  <w:style w:type="table" w:styleId="MediumGrid3-Accent4">
    <w:name w:val="Medium Grid 3 Accent 4"/>
    <w:basedOn w:val="TableNormal"/>
    <w:uiPriority w:val="69"/>
    <w:semiHidden/>
    <w:unhideWhenUsed/>
    <w:locked/>
    <w:rsid w:val="0070541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3C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BC2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BC2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BC2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BC2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78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788" w:themeFill="accent4" w:themeFillTint="7F"/>
      </w:tcPr>
    </w:tblStylePr>
  </w:style>
  <w:style w:type="table" w:styleId="MediumGrid3-Accent5">
    <w:name w:val="Medium Grid 3 Accent 5"/>
    <w:basedOn w:val="TableNormal"/>
    <w:uiPriority w:val="69"/>
    <w:semiHidden/>
    <w:unhideWhenUsed/>
    <w:locked/>
    <w:rsid w:val="0070541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4B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92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92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92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92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97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97A" w:themeFill="accent5" w:themeFillTint="7F"/>
      </w:tcPr>
    </w:tblStylePr>
  </w:style>
  <w:style w:type="table" w:styleId="MediumGrid3-Accent6">
    <w:name w:val="Medium Grid 3 Accent 6"/>
    <w:basedOn w:val="TableNormal"/>
    <w:uiPriority w:val="69"/>
    <w:semiHidden/>
    <w:unhideWhenUsed/>
    <w:locked/>
    <w:rsid w:val="0070541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BCB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061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061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061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061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78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7880" w:themeFill="accent6" w:themeFillTint="7F"/>
      </w:tcPr>
    </w:tblStylePr>
  </w:style>
  <w:style w:type="paragraph" w:styleId="Subtitle">
    <w:name w:val="Subtitle"/>
    <w:basedOn w:val="Normal"/>
    <w:next w:val="Normal"/>
    <w:link w:val="SubtitleChar"/>
    <w:uiPriority w:val="11"/>
    <w:semiHidden/>
    <w:unhideWhenUsed/>
    <w:qFormat/>
    <w:rsid w:val="0070541D"/>
    <w:pPr>
      <w:numPr>
        <w:ilvl w:val="1"/>
      </w:numPr>
    </w:pPr>
    <w:rPr>
      <w:rFonts w:asciiTheme="majorHAnsi" w:eastAsiaTheme="majorEastAsia" w:hAnsiTheme="majorHAnsi" w:cstheme="majorBidi"/>
      <w:i/>
      <w:iCs/>
      <w:color w:val="007BC4" w:themeColor="accent1"/>
      <w:spacing w:val="15"/>
      <w:sz w:val="24"/>
      <w:szCs w:val="24"/>
    </w:rPr>
  </w:style>
  <w:style w:type="character" w:customStyle="1" w:styleId="SubtitleChar">
    <w:name w:val="Subtitle Char"/>
    <w:basedOn w:val="DefaultParagraphFont"/>
    <w:link w:val="Subtitle"/>
    <w:uiPriority w:val="11"/>
    <w:semiHidden/>
    <w:rsid w:val="0070541D"/>
    <w:rPr>
      <w:rFonts w:asciiTheme="majorHAnsi" w:eastAsiaTheme="majorEastAsia" w:hAnsiTheme="majorHAnsi" w:cstheme="majorBidi"/>
      <w:i/>
      <w:iCs/>
      <w:color w:val="007BC4" w:themeColor="accent1"/>
      <w:spacing w:val="15"/>
      <w:sz w:val="24"/>
      <w:szCs w:val="24"/>
    </w:rPr>
  </w:style>
  <w:style w:type="table" w:customStyle="1" w:styleId="GFA-Blue">
    <w:name w:val="GFA-Blue"/>
    <w:basedOn w:val="TableNormal"/>
    <w:uiPriority w:val="99"/>
    <w:unhideWhenUsed/>
    <w:rsid w:val="00830325"/>
    <w:pPr>
      <w:spacing w:after="0"/>
    </w:pPr>
    <w:rPr>
      <w:rFonts w:ascii="Segoe UI" w:hAnsi="Segoe UI"/>
      <w:w w:val="90"/>
      <w:sz w:val="17"/>
    </w:rPr>
    <w:tblPr>
      <w:tblStyleRowBandSize w:val="1"/>
      <w:tblStyleColBandSize w:val="1"/>
      <w:tblBorders>
        <w:bottom w:val="single" w:sz="18" w:space="0" w:color="1F497D" w:themeColor="text2"/>
        <w:insideH w:val="single" w:sz="4" w:space="0" w:color="1F497D" w:themeColor="text2"/>
        <w:insideV w:val="single" w:sz="4" w:space="0" w:color="1F497D" w:themeColor="text2"/>
      </w:tblBorders>
      <w:tblCellMar>
        <w:top w:w="57" w:type="dxa"/>
        <w:left w:w="57" w:type="dxa"/>
        <w:bottom w:w="57" w:type="dxa"/>
        <w:right w:w="57" w:type="dxa"/>
      </w:tblCellMar>
    </w:tblPr>
    <w:tcPr>
      <w:shd w:val="clear" w:color="auto" w:fill="auto"/>
    </w:tcPr>
    <w:tblStylePr w:type="firstRow">
      <w:rPr>
        <w:b/>
        <w:caps/>
        <w:smallCaps w:val="0"/>
        <w:color w:val="FFFFFF" w:themeColor="background1"/>
      </w:rPr>
      <w:tblPr/>
      <w:tcPr>
        <w:tcBorders>
          <w:insideV w:val="single" w:sz="4" w:space="0" w:color="FFFFFF" w:themeColor="background1"/>
        </w:tcBorders>
        <w:shd w:val="clear" w:color="auto" w:fill="1F497D" w:themeFill="text2"/>
      </w:tcPr>
    </w:tblStylePr>
    <w:tblStylePr w:type="lastRow">
      <w:rPr>
        <w:b/>
        <w:color w:val="auto"/>
      </w:rPr>
      <w:tblPr/>
      <w:tcPr>
        <w:shd w:val="clear" w:color="auto" w:fill="E4EDF8"/>
      </w:tcPr>
    </w:tblStylePr>
    <w:tblStylePr w:type="firstCol">
      <w:rPr>
        <w:b w:val="0"/>
      </w:rPr>
      <w:tblPr/>
      <w:tcPr>
        <w:shd w:val="clear" w:color="auto" w:fill="E4EDF8"/>
      </w:tcPr>
    </w:tblStylePr>
    <w:tblStylePr w:type="lastCol">
      <w:rPr>
        <w:b/>
      </w:rPr>
      <w:tblPr/>
      <w:tcPr>
        <w:shd w:val="clear" w:color="auto" w:fill="E4EDF8"/>
      </w:tcPr>
    </w:tblStylePr>
    <w:tblStylePr w:type="band2Vert">
      <w:tblPr/>
      <w:tcPr>
        <w:shd w:val="clear" w:color="auto" w:fill="F2F7FC"/>
      </w:tcPr>
    </w:tblStylePr>
    <w:tblStylePr w:type="band2Horz">
      <w:tblPr/>
      <w:tcPr>
        <w:shd w:val="clear" w:color="auto" w:fill="F2F7FC"/>
      </w:tcPr>
    </w:tblStylePr>
  </w:style>
  <w:style w:type="table" w:styleId="TableGridLight">
    <w:name w:val="Grid Table Light"/>
    <w:basedOn w:val="TableNormal"/>
    <w:uiPriority w:val="40"/>
    <w:semiHidden/>
    <w:unhideWhenUsed/>
    <w:rsid w:val="004360F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FA-Orange">
    <w:name w:val="GFA-Orange"/>
    <w:basedOn w:val="TableNormal"/>
    <w:uiPriority w:val="99"/>
    <w:unhideWhenUsed/>
    <w:rsid w:val="009A5408"/>
    <w:pPr>
      <w:spacing w:after="0"/>
    </w:pPr>
    <w:rPr>
      <w:rFonts w:ascii="Segoe UI" w:hAnsi="Segoe UI"/>
      <w:w w:val="90"/>
      <w:sz w:val="17"/>
    </w:rPr>
    <w:tblPr>
      <w:tblStyleRowBandSize w:val="1"/>
      <w:tblStyleColBandSize w:val="1"/>
      <w:tblBorders>
        <w:bottom w:val="single" w:sz="18" w:space="0" w:color="F39200" w:themeColor="accent5"/>
        <w:insideH w:val="single" w:sz="4" w:space="0" w:color="A6A6A6" w:themeColor="background1" w:themeShade="A6"/>
        <w:insideV w:val="single" w:sz="4" w:space="0" w:color="A6A6A6" w:themeColor="background1" w:themeShade="A6"/>
      </w:tblBorders>
      <w:tblCellMar>
        <w:top w:w="57" w:type="dxa"/>
        <w:left w:w="57" w:type="dxa"/>
        <w:bottom w:w="57" w:type="dxa"/>
        <w:right w:w="57" w:type="dxa"/>
      </w:tblCellMar>
    </w:tblPr>
    <w:tcPr>
      <w:shd w:val="clear" w:color="auto" w:fill="auto"/>
    </w:tcPr>
    <w:tblStylePr w:type="firstRow">
      <w:rPr>
        <w:b/>
        <w:caps/>
        <w:smallCaps w:val="0"/>
        <w:color w:val="FFFFFF" w:themeColor="background1"/>
      </w:rPr>
      <w:tblPr/>
      <w:tcPr>
        <w:tcBorders>
          <w:insideV w:val="single" w:sz="4" w:space="0" w:color="FFFFFF" w:themeColor="background1"/>
        </w:tcBorders>
        <w:shd w:val="clear" w:color="auto" w:fill="F39200" w:themeFill="accent5"/>
      </w:tcPr>
    </w:tblStylePr>
    <w:tblStylePr w:type="lastRow">
      <w:rPr>
        <w:b/>
        <w:color w:val="auto"/>
      </w:rPr>
      <w:tblPr/>
      <w:tcPr>
        <w:shd w:val="clear" w:color="auto" w:fill="FFE9C9" w:themeFill="accent5" w:themeFillTint="33"/>
      </w:tcPr>
    </w:tblStylePr>
    <w:tblStylePr w:type="firstCol">
      <w:rPr>
        <w:b w:val="0"/>
      </w:rPr>
      <w:tblPr/>
      <w:tcPr>
        <w:shd w:val="clear" w:color="auto" w:fill="FFE9C9" w:themeFill="accent5" w:themeFillTint="33"/>
      </w:tcPr>
    </w:tblStylePr>
    <w:tblStylePr w:type="lastCol">
      <w:rPr>
        <w:b/>
      </w:rPr>
      <w:tblPr/>
      <w:tcPr>
        <w:shd w:val="clear" w:color="auto" w:fill="FFE9C9" w:themeFill="accent5" w:themeFillTint="33"/>
      </w:tcPr>
    </w:tblStylePr>
    <w:tblStylePr w:type="band2Vert">
      <w:tblPr/>
      <w:tcPr>
        <w:shd w:val="clear" w:color="auto" w:fill="FFF1DD"/>
      </w:tcPr>
    </w:tblStylePr>
    <w:tblStylePr w:type="band2Horz">
      <w:tblPr/>
      <w:tcPr>
        <w:shd w:val="clear" w:color="auto" w:fill="FFF1DD"/>
      </w:tcPr>
    </w:tblStylePr>
  </w:style>
  <w:style w:type="table" w:customStyle="1" w:styleId="GFA-Simple">
    <w:name w:val="GFA-Simple"/>
    <w:basedOn w:val="TableNormal"/>
    <w:uiPriority w:val="99"/>
    <w:unhideWhenUsed/>
    <w:rsid w:val="00276823"/>
    <w:pPr>
      <w:spacing w:after="0"/>
    </w:pPr>
    <w:rPr>
      <w:rFonts w:ascii="Segoe UI" w:eastAsiaTheme="minorHAnsi" w:hAnsi="Segoe UI" w:cstheme="minorBidi"/>
      <w:w w:val="90"/>
      <w:sz w:val="17"/>
      <w:szCs w:val="22"/>
      <w:lang w:eastAsia="en-US"/>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shd w:val="clear" w:color="auto" w:fill="auto"/>
    </w:tcPr>
    <w:tblStylePr w:type="firstRow">
      <w:rPr>
        <w:b/>
      </w:rPr>
    </w:tblStylePr>
  </w:style>
  <w:style w:type="table" w:styleId="DarkList">
    <w:name w:val="Dark List"/>
    <w:basedOn w:val="TableNormal"/>
    <w:uiPriority w:val="70"/>
    <w:semiHidden/>
    <w:unhideWhenUsed/>
    <w:locked/>
    <w:rsid w:val="009B433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olorfulList">
    <w:name w:val="Colorful List"/>
    <w:basedOn w:val="TableNormal"/>
    <w:uiPriority w:val="72"/>
    <w:semiHidden/>
    <w:unhideWhenUsed/>
    <w:rsid w:val="009B4330"/>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4A6" w:themeFill="accent2" w:themeFillShade="CC"/>
      </w:tcPr>
    </w:tblStylePr>
    <w:tblStylePr w:type="lastRow">
      <w:rPr>
        <w:b/>
        <w:bCs/>
        <w:color w:val="0084A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semiHidden/>
    <w:unhideWhenUsed/>
    <w:rsid w:val="009B4330"/>
    <w:pPr>
      <w:spacing w:after="0"/>
    </w:pPr>
    <w:rPr>
      <w:color w:val="000000" w:themeColor="text1"/>
    </w:rPr>
    <w:tblPr>
      <w:tblStyleRowBandSize w:val="1"/>
      <w:tblStyleColBandSize w:val="1"/>
      <w:tblBorders>
        <w:top w:val="single" w:sz="24" w:space="0" w:color="00A6D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6D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semiHidden/>
    <w:unhideWhenUsed/>
    <w:rsid w:val="009B4330"/>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List">
    <w:name w:val="Light List"/>
    <w:basedOn w:val="TableNormal"/>
    <w:uiPriority w:val="61"/>
    <w:semiHidden/>
    <w:unhideWhenUsed/>
    <w:rsid w:val="009B433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9B4330"/>
    <w:pPr>
      <w:spacing w:after="0"/>
    </w:pPr>
    <w:tblPr>
      <w:tblStyleRowBandSize w:val="1"/>
      <w:tblStyleColBandSize w:val="1"/>
      <w:tblBorders>
        <w:top w:val="single" w:sz="8" w:space="0" w:color="007BC4" w:themeColor="accent1"/>
        <w:left w:val="single" w:sz="8" w:space="0" w:color="007BC4" w:themeColor="accent1"/>
        <w:bottom w:val="single" w:sz="8" w:space="0" w:color="007BC4" w:themeColor="accent1"/>
        <w:right w:val="single" w:sz="8" w:space="0" w:color="007BC4" w:themeColor="accent1"/>
      </w:tblBorders>
    </w:tblPr>
    <w:tblStylePr w:type="firstRow">
      <w:pPr>
        <w:spacing w:before="0" w:after="0" w:line="240" w:lineRule="auto"/>
      </w:pPr>
      <w:rPr>
        <w:b/>
        <w:bCs/>
        <w:color w:val="FFFFFF" w:themeColor="background1"/>
      </w:rPr>
      <w:tblPr/>
      <w:tcPr>
        <w:shd w:val="clear" w:color="auto" w:fill="007BC4" w:themeFill="accent1"/>
      </w:tcPr>
    </w:tblStylePr>
    <w:tblStylePr w:type="lastRow">
      <w:pPr>
        <w:spacing w:before="0" w:after="0" w:line="240" w:lineRule="auto"/>
      </w:pPr>
      <w:rPr>
        <w:b/>
        <w:bCs/>
      </w:rPr>
      <w:tblPr/>
      <w:tcPr>
        <w:tcBorders>
          <w:top w:val="double" w:sz="6" w:space="0" w:color="007BC4" w:themeColor="accent1"/>
          <w:left w:val="single" w:sz="8" w:space="0" w:color="007BC4" w:themeColor="accent1"/>
          <w:bottom w:val="single" w:sz="8" w:space="0" w:color="007BC4" w:themeColor="accent1"/>
          <w:right w:val="single" w:sz="8" w:space="0" w:color="007BC4" w:themeColor="accent1"/>
        </w:tcBorders>
      </w:tcPr>
    </w:tblStylePr>
    <w:tblStylePr w:type="firstCol">
      <w:rPr>
        <w:b/>
        <w:bCs/>
      </w:rPr>
    </w:tblStylePr>
    <w:tblStylePr w:type="lastCol">
      <w:rPr>
        <w:b/>
        <w:bCs/>
      </w:rPr>
    </w:tblStylePr>
    <w:tblStylePr w:type="band1Vert">
      <w:tblPr/>
      <w:tcPr>
        <w:tcBorders>
          <w:top w:val="single" w:sz="8" w:space="0" w:color="007BC4" w:themeColor="accent1"/>
          <w:left w:val="single" w:sz="8" w:space="0" w:color="007BC4" w:themeColor="accent1"/>
          <w:bottom w:val="single" w:sz="8" w:space="0" w:color="007BC4" w:themeColor="accent1"/>
          <w:right w:val="single" w:sz="8" w:space="0" w:color="007BC4" w:themeColor="accent1"/>
        </w:tcBorders>
      </w:tcPr>
    </w:tblStylePr>
    <w:tblStylePr w:type="band1Horz">
      <w:tblPr/>
      <w:tcPr>
        <w:tcBorders>
          <w:top w:val="single" w:sz="8" w:space="0" w:color="007BC4" w:themeColor="accent1"/>
          <w:left w:val="single" w:sz="8" w:space="0" w:color="007BC4" w:themeColor="accent1"/>
          <w:bottom w:val="single" w:sz="8" w:space="0" w:color="007BC4" w:themeColor="accent1"/>
          <w:right w:val="single" w:sz="8" w:space="0" w:color="007BC4" w:themeColor="accent1"/>
        </w:tcBorders>
      </w:tcPr>
    </w:tblStylePr>
  </w:style>
  <w:style w:type="table" w:styleId="LightShading">
    <w:name w:val="Light Shading"/>
    <w:basedOn w:val="TableNormal"/>
    <w:uiPriority w:val="60"/>
    <w:semiHidden/>
    <w:unhideWhenUsed/>
    <w:locked/>
    <w:rsid w:val="009B433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9B4330"/>
    <w:pPr>
      <w:spacing w:after="0"/>
    </w:pPr>
    <w:rPr>
      <w:color w:val="005C92" w:themeColor="accent1" w:themeShade="BF"/>
    </w:rPr>
    <w:tblPr>
      <w:tblStyleRowBandSize w:val="1"/>
      <w:tblStyleColBandSize w:val="1"/>
      <w:tblBorders>
        <w:top w:val="single" w:sz="8" w:space="0" w:color="007BC4" w:themeColor="accent1"/>
        <w:bottom w:val="single" w:sz="8" w:space="0" w:color="007BC4" w:themeColor="accent1"/>
      </w:tblBorders>
    </w:tblPr>
    <w:tblStylePr w:type="firstRow">
      <w:pPr>
        <w:spacing w:before="0" w:after="0" w:line="240" w:lineRule="auto"/>
      </w:pPr>
      <w:rPr>
        <w:b/>
        <w:bCs/>
      </w:rPr>
      <w:tblPr/>
      <w:tcPr>
        <w:tcBorders>
          <w:top w:val="single" w:sz="8" w:space="0" w:color="007BC4" w:themeColor="accent1"/>
          <w:left w:val="nil"/>
          <w:bottom w:val="single" w:sz="8" w:space="0" w:color="007BC4" w:themeColor="accent1"/>
          <w:right w:val="nil"/>
          <w:insideH w:val="nil"/>
          <w:insideV w:val="nil"/>
        </w:tcBorders>
      </w:tcPr>
    </w:tblStylePr>
    <w:tblStylePr w:type="lastRow">
      <w:pPr>
        <w:spacing w:before="0" w:after="0" w:line="240" w:lineRule="auto"/>
      </w:pPr>
      <w:rPr>
        <w:b/>
        <w:bCs/>
      </w:rPr>
      <w:tblPr/>
      <w:tcPr>
        <w:tcBorders>
          <w:top w:val="single" w:sz="8" w:space="0" w:color="007BC4" w:themeColor="accent1"/>
          <w:left w:val="nil"/>
          <w:bottom w:val="single" w:sz="8" w:space="0" w:color="007B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2FF" w:themeFill="accent1" w:themeFillTint="3F"/>
      </w:tcPr>
    </w:tblStylePr>
    <w:tblStylePr w:type="band1Horz">
      <w:tblPr/>
      <w:tcPr>
        <w:tcBorders>
          <w:left w:val="nil"/>
          <w:right w:val="nil"/>
          <w:insideH w:val="nil"/>
          <w:insideV w:val="nil"/>
        </w:tcBorders>
        <w:shd w:val="clear" w:color="auto" w:fill="B1E2FF" w:themeFill="accent1" w:themeFillTint="3F"/>
      </w:tcPr>
    </w:tblStylePr>
  </w:style>
  <w:style w:type="table" w:styleId="LightGrid">
    <w:name w:val="Light Grid"/>
    <w:basedOn w:val="TableNormal"/>
    <w:uiPriority w:val="62"/>
    <w:semiHidden/>
    <w:unhideWhenUsed/>
    <w:locked/>
    <w:rsid w:val="009B433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9B4330"/>
    <w:pPr>
      <w:spacing w:after="0"/>
    </w:pPr>
    <w:tblPr>
      <w:tblStyleRowBandSize w:val="1"/>
      <w:tblStyleColBandSize w:val="1"/>
      <w:tblBorders>
        <w:top w:val="single" w:sz="8" w:space="0" w:color="007BC4" w:themeColor="accent1"/>
        <w:left w:val="single" w:sz="8" w:space="0" w:color="007BC4" w:themeColor="accent1"/>
        <w:bottom w:val="single" w:sz="8" w:space="0" w:color="007BC4" w:themeColor="accent1"/>
        <w:right w:val="single" w:sz="8" w:space="0" w:color="007BC4" w:themeColor="accent1"/>
        <w:insideH w:val="single" w:sz="8" w:space="0" w:color="007BC4" w:themeColor="accent1"/>
        <w:insideV w:val="single" w:sz="8" w:space="0" w:color="007B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BC4" w:themeColor="accent1"/>
          <w:left w:val="single" w:sz="8" w:space="0" w:color="007BC4" w:themeColor="accent1"/>
          <w:bottom w:val="single" w:sz="18" w:space="0" w:color="007BC4" w:themeColor="accent1"/>
          <w:right w:val="single" w:sz="8" w:space="0" w:color="007BC4" w:themeColor="accent1"/>
          <w:insideH w:val="nil"/>
          <w:insideV w:val="single" w:sz="8" w:space="0" w:color="007B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BC4" w:themeColor="accent1"/>
          <w:left w:val="single" w:sz="8" w:space="0" w:color="007BC4" w:themeColor="accent1"/>
          <w:bottom w:val="single" w:sz="8" w:space="0" w:color="007BC4" w:themeColor="accent1"/>
          <w:right w:val="single" w:sz="8" w:space="0" w:color="007BC4" w:themeColor="accent1"/>
          <w:insideH w:val="nil"/>
          <w:insideV w:val="single" w:sz="8" w:space="0" w:color="007B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BC4" w:themeColor="accent1"/>
          <w:left w:val="single" w:sz="8" w:space="0" w:color="007BC4" w:themeColor="accent1"/>
          <w:bottom w:val="single" w:sz="8" w:space="0" w:color="007BC4" w:themeColor="accent1"/>
          <w:right w:val="single" w:sz="8" w:space="0" w:color="007BC4" w:themeColor="accent1"/>
        </w:tcBorders>
      </w:tcPr>
    </w:tblStylePr>
    <w:tblStylePr w:type="band1Vert">
      <w:tblPr/>
      <w:tcPr>
        <w:tcBorders>
          <w:top w:val="single" w:sz="8" w:space="0" w:color="007BC4" w:themeColor="accent1"/>
          <w:left w:val="single" w:sz="8" w:space="0" w:color="007BC4" w:themeColor="accent1"/>
          <w:bottom w:val="single" w:sz="8" w:space="0" w:color="007BC4" w:themeColor="accent1"/>
          <w:right w:val="single" w:sz="8" w:space="0" w:color="007BC4" w:themeColor="accent1"/>
        </w:tcBorders>
        <w:shd w:val="clear" w:color="auto" w:fill="B1E2FF" w:themeFill="accent1" w:themeFillTint="3F"/>
      </w:tcPr>
    </w:tblStylePr>
    <w:tblStylePr w:type="band1Horz">
      <w:tblPr/>
      <w:tcPr>
        <w:tcBorders>
          <w:top w:val="single" w:sz="8" w:space="0" w:color="007BC4" w:themeColor="accent1"/>
          <w:left w:val="single" w:sz="8" w:space="0" w:color="007BC4" w:themeColor="accent1"/>
          <w:bottom w:val="single" w:sz="8" w:space="0" w:color="007BC4" w:themeColor="accent1"/>
          <w:right w:val="single" w:sz="8" w:space="0" w:color="007BC4" w:themeColor="accent1"/>
          <w:insideV w:val="single" w:sz="8" w:space="0" w:color="007BC4" w:themeColor="accent1"/>
        </w:tcBorders>
        <w:shd w:val="clear" w:color="auto" w:fill="B1E2FF" w:themeFill="accent1" w:themeFillTint="3F"/>
      </w:tcPr>
    </w:tblStylePr>
    <w:tblStylePr w:type="band2Horz">
      <w:tblPr/>
      <w:tcPr>
        <w:tcBorders>
          <w:top w:val="single" w:sz="8" w:space="0" w:color="007BC4" w:themeColor="accent1"/>
          <w:left w:val="single" w:sz="8" w:space="0" w:color="007BC4" w:themeColor="accent1"/>
          <w:bottom w:val="single" w:sz="8" w:space="0" w:color="007BC4" w:themeColor="accent1"/>
          <w:right w:val="single" w:sz="8" w:space="0" w:color="007BC4" w:themeColor="accent1"/>
          <w:insideV w:val="single" w:sz="8" w:space="0" w:color="007BC4" w:themeColor="accent1"/>
        </w:tcBorders>
      </w:tcPr>
    </w:tblStylePr>
  </w:style>
  <w:style w:type="table" w:styleId="MediumList1">
    <w:name w:val="Medium List 1"/>
    <w:basedOn w:val="TableNormal"/>
    <w:uiPriority w:val="65"/>
    <w:semiHidden/>
    <w:unhideWhenUsed/>
    <w:locked/>
    <w:rsid w:val="009B4330"/>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9B4330"/>
    <w:pPr>
      <w:spacing w:after="0"/>
    </w:pPr>
    <w:rPr>
      <w:color w:val="000000" w:themeColor="text1"/>
    </w:rPr>
    <w:tblPr>
      <w:tblStyleRowBandSize w:val="1"/>
      <w:tblStyleColBandSize w:val="1"/>
      <w:tblBorders>
        <w:top w:val="single" w:sz="8" w:space="0" w:color="007BC4" w:themeColor="accent1"/>
        <w:bottom w:val="single" w:sz="8" w:space="0" w:color="007BC4" w:themeColor="accent1"/>
      </w:tblBorders>
    </w:tblPr>
    <w:tblStylePr w:type="firstRow">
      <w:rPr>
        <w:rFonts w:asciiTheme="majorHAnsi" w:eastAsiaTheme="majorEastAsia" w:hAnsiTheme="majorHAnsi" w:cstheme="majorBidi"/>
      </w:rPr>
      <w:tblPr/>
      <w:tcPr>
        <w:tcBorders>
          <w:top w:val="nil"/>
          <w:bottom w:val="single" w:sz="8" w:space="0" w:color="007BC4" w:themeColor="accent1"/>
        </w:tcBorders>
      </w:tcPr>
    </w:tblStylePr>
    <w:tblStylePr w:type="lastRow">
      <w:rPr>
        <w:b/>
        <w:bCs/>
        <w:color w:val="1F497D" w:themeColor="text2"/>
      </w:rPr>
      <w:tblPr/>
      <w:tcPr>
        <w:tcBorders>
          <w:top w:val="single" w:sz="8" w:space="0" w:color="007BC4" w:themeColor="accent1"/>
          <w:bottom w:val="single" w:sz="8" w:space="0" w:color="007BC4" w:themeColor="accent1"/>
        </w:tcBorders>
      </w:tcPr>
    </w:tblStylePr>
    <w:tblStylePr w:type="firstCol">
      <w:rPr>
        <w:b/>
        <w:bCs/>
      </w:rPr>
    </w:tblStylePr>
    <w:tblStylePr w:type="lastCol">
      <w:rPr>
        <w:b/>
        <w:bCs/>
      </w:rPr>
      <w:tblPr/>
      <w:tcPr>
        <w:tcBorders>
          <w:top w:val="single" w:sz="8" w:space="0" w:color="007BC4" w:themeColor="accent1"/>
          <w:bottom w:val="single" w:sz="8" w:space="0" w:color="007BC4" w:themeColor="accent1"/>
        </w:tcBorders>
      </w:tcPr>
    </w:tblStylePr>
    <w:tblStylePr w:type="band1Vert">
      <w:tblPr/>
      <w:tcPr>
        <w:shd w:val="clear" w:color="auto" w:fill="B1E2FF" w:themeFill="accent1" w:themeFillTint="3F"/>
      </w:tcPr>
    </w:tblStylePr>
    <w:tblStylePr w:type="band1Horz">
      <w:tblPr/>
      <w:tcPr>
        <w:shd w:val="clear" w:color="auto" w:fill="B1E2FF" w:themeFill="accent1" w:themeFillTint="3F"/>
      </w:tcPr>
    </w:tblStylePr>
  </w:style>
  <w:style w:type="table" w:styleId="MediumList2">
    <w:name w:val="Medium List 2"/>
    <w:basedOn w:val="TableNormal"/>
    <w:uiPriority w:val="66"/>
    <w:semiHidden/>
    <w:unhideWhenUsed/>
    <w:locked/>
    <w:rsid w:val="009B433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locked/>
    <w:rsid w:val="009B433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locked/>
    <w:rsid w:val="009B4330"/>
    <w:pPr>
      <w:spacing w:after="0"/>
    </w:pPr>
    <w:tblPr>
      <w:tblStyleRowBandSize w:val="1"/>
      <w:tblStyleColBandSize w:val="1"/>
      <w:tblBorders>
        <w:top w:val="single" w:sz="8" w:space="0" w:color="13A7FF" w:themeColor="accent1" w:themeTint="BF"/>
        <w:left w:val="single" w:sz="8" w:space="0" w:color="13A7FF" w:themeColor="accent1" w:themeTint="BF"/>
        <w:bottom w:val="single" w:sz="8" w:space="0" w:color="13A7FF" w:themeColor="accent1" w:themeTint="BF"/>
        <w:right w:val="single" w:sz="8" w:space="0" w:color="13A7FF" w:themeColor="accent1" w:themeTint="BF"/>
        <w:insideH w:val="single" w:sz="8" w:space="0" w:color="13A7FF" w:themeColor="accent1" w:themeTint="BF"/>
      </w:tblBorders>
    </w:tblPr>
    <w:tblStylePr w:type="firstRow">
      <w:pPr>
        <w:spacing w:before="0" w:after="0" w:line="240" w:lineRule="auto"/>
      </w:pPr>
      <w:rPr>
        <w:b/>
        <w:bCs/>
        <w:color w:val="FFFFFF" w:themeColor="background1"/>
      </w:rPr>
      <w:tblPr/>
      <w:tcPr>
        <w:tcBorders>
          <w:top w:val="single" w:sz="8" w:space="0" w:color="13A7FF" w:themeColor="accent1" w:themeTint="BF"/>
          <w:left w:val="single" w:sz="8" w:space="0" w:color="13A7FF" w:themeColor="accent1" w:themeTint="BF"/>
          <w:bottom w:val="single" w:sz="8" w:space="0" w:color="13A7FF" w:themeColor="accent1" w:themeTint="BF"/>
          <w:right w:val="single" w:sz="8" w:space="0" w:color="13A7FF" w:themeColor="accent1" w:themeTint="BF"/>
          <w:insideH w:val="nil"/>
          <w:insideV w:val="nil"/>
        </w:tcBorders>
        <w:shd w:val="clear" w:color="auto" w:fill="007BC4" w:themeFill="accent1"/>
      </w:tcPr>
    </w:tblStylePr>
    <w:tblStylePr w:type="lastRow">
      <w:pPr>
        <w:spacing w:before="0" w:after="0" w:line="240" w:lineRule="auto"/>
      </w:pPr>
      <w:rPr>
        <w:b/>
        <w:bCs/>
      </w:rPr>
      <w:tblPr/>
      <w:tcPr>
        <w:tcBorders>
          <w:top w:val="double" w:sz="6" w:space="0" w:color="13A7FF" w:themeColor="accent1" w:themeTint="BF"/>
          <w:left w:val="single" w:sz="8" w:space="0" w:color="13A7FF" w:themeColor="accent1" w:themeTint="BF"/>
          <w:bottom w:val="single" w:sz="8" w:space="0" w:color="13A7FF" w:themeColor="accent1" w:themeTint="BF"/>
          <w:right w:val="single" w:sz="8" w:space="0" w:color="13A7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1E2FF" w:themeFill="accent1" w:themeFillTint="3F"/>
      </w:tcPr>
    </w:tblStylePr>
    <w:tblStylePr w:type="band1Horz">
      <w:tblPr/>
      <w:tcPr>
        <w:tcBorders>
          <w:insideH w:val="nil"/>
          <w:insideV w:val="nil"/>
        </w:tcBorders>
        <w:shd w:val="clear" w:color="auto" w:fill="B1E2FF"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locked/>
    <w:rsid w:val="009B433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locked/>
    <w:rsid w:val="009B433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B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BC4" w:themeFill="accent1"/>
      </w:tcPr>
    </w:tblStylePr>
    <w:tblStylePr w:type="lastCol">
      <w:rPr>
        <w:b/>
        <w:bCs/>
        <w:color w:val="FFFFFF" w:themeColor="background1"/>
      </w:rPr>
      <w:tblPr/>
      <w:tcPr>
        <w:tcBorders>
          <w:left w:val="nil"/>
          <w:right w:val="nil"/>
          <w:insideH w:val="nil"/>
          <w:insideV w:val="nil"/>
        </w:tcBorders>
        <w:shd w:val="clear" w:color="auto" w:fill="007B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
    <w:name w:val="Medium Grid 1"/>
    <w:basedOn w:val="TableNormal"/>
    <w:uiPriority w:val="67"/>
    <w:semiHidden/>
    <w:unhideWhenUsed/>
    <w:locked/>
    <w:rsid w:val="009B433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unhideWhenUsed/>
    <w:locked/>
    <w:rsid w:val="009B4330"/>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locked/>
    <w:rsid w:val="009B433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Title">
    <w:name w:val="Title"/>
    <w:basedOn w:val="Normal"/>
    <w:next w:val="Normal"/>
    <w:link w:val="TitleChar"/>
    <w:uiPriority w:val="1"/>
    <w:qFormat/>
    <w:rsid w:val="00F30C22"/>
    <w:pPr>
      <w:spacing w:after="480"/>
      <w:contextualSpacing/>
      <w:jc w:val="left"/>
    </w:pPr>
    <w:rPr>
      <w:rFonts w:asciiTheme="majorHAnsi" w:eastAsiaTheme="majorEastAsia" w:hAnsiTheme="majorHAnsi" w:cstheme="majorBidi"/>
      <w:caps/>
      <w:color w:val="1F497D" w:themeColor="text2"/>
      <w:spacing w:val="-10"/>
      <w:kern w:val="28"/>
      <w:sz w:val="56"/>
      <w:szCs w:val="56"/>
    </w:rPr>
  </w:style>
  <w:style w:type="character" w:customStyle="1" w:styleId="TitleChar">
    <w:name w:val="Title Char"/>
    <w:basedOn w:val="DefaultParagraphFont"/>
    <w:link w:val="Title"/>
    <w:uiPriority w:val="1"/>
    <w:rsid w:val="00F30C22"/>
    <w:rPr>
      <w:rFonts w:asciiTheme="majorHAnsi" w:eastAsiaTheme="majorEastAsia" w:hAnsiTheme="majorHAnsi" w:cstheme="majorBidi"/>
      <w:caps/>
      <w:color w:val="1F497D" w:themeColor="text2"/>
      <w:spacing w:val="-10"/>
      <w:kern w:val="28"/>
      <w:sz w:val="56"/>
      <w:szCs w:val="56"/>
    </w:rPr>
  </w:style>
  <w:style w:type="character" w:styleId="Strong">
    <w:name w:val="Strong"/>
    <w:basedOn w:val="DefaultParagraphFont"/>
    <w:uiPriority w:val="22"/>
    <w:semiHidden/>
    <w:qFormat/>
    <w:rsid w:val="00517997"/>
    <w:rPr>
      <w:b/>
      <w:bCs/>
      <w:color w:val="1F497D" w:themeColor="text2"/>
    </w:rPr>
  </w:style>
  <w:style w:type="table" w:styleId="PlainTable1">
    <w:name w:val="Plain Table 1"/>
    <w:basedOn w:val="TableNormal"/>
    <w:uiPriority w:val="41"/>
    <w:semiHidden/>
    <w:unhideWhenUsed/>
    <w:rsid w:val="00541043"/>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unhideWhenUsed/>
    <w:rsid w:val="0054104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unhideWhenUsed/>
    <w:rsid w:val="005410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unhideWhenUsed/>
    <w:rsid w:val="00541043"/>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unhideWhenUsed/>
    <w:rsid w:val="00541043"/>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semiHidden/>
    <w:unhideWhenUsed/>
    <w:rsid w:val="00541043"/>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unhideWhenUsed/>
    <w:rsid w:val="00541043"/>
    <w:pPr>
      <w:spacing w:after="0"/>
    </w:pPr>
    <w:tblPr>
      <w:tblStyleRowBandSize w:val="1"/>
      <w:tblStyleColBandSize w:val="1"/>
      <w:tblBorders>
        <w:top w:val="single" w:sz="4" w:space="0" w:color="81D0FF" w:themeColor="accent1" w:themeTint="66"/>
        <w:left w:val="single" w:sz="4" w:space="0" w:color="81D0FF" w:themeColor="accent1" w:themeTint="66"/>
        <w:bottom w:val="single" w:sz="4" w:space="0" w:color="81D0FF" w:themeColor="accent1" w:themeTint="66"/>
        <w:right w:val="single" w:sz="4" w:space="0" w:color="81D0FF" w:themeColor="accent1" w:themeTint="66"/>
        <w:insideH w:val="single" w:sz="4" w:space="0" w:color="81D0FF" w:themeColor="accent1" w:themeTint="66"/>
        <w:insideV w:val="single" w:sz="4" w:space="0" w:color="81D0FF" w:themeColor="accent1" w:themeTint="66"/>
      </w:tblBorders>
    </w:tblPr>
    <w:tblStylePr w:type="firstRow">
      <w:rPr>
        <w:b/>
        <w:bCs/>
      </w:rPr>
      <w:tblPr/>
      <w:tcPr>
        <w:tcBorders>
          <w:bottom w:val="single" w:sz="12" w:space="0" w:color="42B8FF" w:themeColor="accent1" w:themeTint="99"/>
        </w:tcBorders>
      </w:tcPr>
    </w:tblStylePr>
    <w:tblStylePr w:type="lastRow">
      <w:rPr>
        <w:b/>
        <w:bCs/>
      </w:rPr>
      <w:tblPr/>
      <w:tcPr>
        <w:tcBorders>
          <w:top w:val="double" w:sz="2" w:space="0" w:color="42B8FF"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unhideWhenUsed/>
    <w:rsid w:val="00541043"/>
    <w:pPr>
      <w:spacing w:after="0"/>
    </w:pPr>
    <w:tblPr>
      <w:tblStyleRowBandSize w:val="1"/>
      <w:tblStyleColBandSize w:val="1"/>
      <w:tblBorders>
        <w:top w:val="single" w:sz="4" w:space="0" w:color="89F1A3" w:themeColor="accent3" w:themeTint="66"/>
        <w:left w:val="single" w:sz="4" w:space="0" w:color="89F1A3" w:themeColor="accent3" w:themeTint="66"/>
        <w:bottom w:val="single" w:sz="4" w:space="0" w:color="89F1A3" w:themeColor="accent3" w:themeTint="66"/>
        <w:right w:val="single" w:sz="4" w:space="0" w:color="89F1A3" w:themeColor="accent3" w:themeTint="66"/>
        <w:insideH w:val="single" w:sz="4" w:space="0" w:color="89F1A3" w:themeColor="accent3" w:themeTint="66"/>
        <w:insideV w:val="single" w:sz="4" w:space="0" w:color="89F1A3" w:themeColor="accent3" w:themeTint="66"/>
      </w:tblBorders>
    </w:tblPr>
    <w:tblStylePr w:type="firstRow">
      <w:rPr>
        <w:b/>
        <w:bCs/>
      </w:rPr>
      <w:tblPr/>
      <w:tcPr>
        <w:tcBorders>
          <w:bottom w:val="single" w:sz="12" w:space="0" w:color="4FEA76" w:themeColor="accent3" w:themeTint="99"/>
        </w:tcBorders>
      </w:tcPr>
    </w:tblStylePr>
    <w:tblStylePr w:type="lastRow">
      <w:rPr>
        <w:b/>
        <w:bCs/>
      </w:rPr>
      <w:tblPr/>
      <w:tcPr>
        <w:tcBorders>
          <w:top w:val="double" w:sz="2" w:space="0" w:color="4FEA7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unhideWhenUsed/>
    <w:rsid w:val="00541043"/>
    <w:pPr>
      <w:spacing w:after="0"/>
    </w:pPr>
    <w:tblPr>
      <w:tblStyleRowBandSize w:val="1"/>
      <w:tblStyleColBandSize w:val="1"/>
      <w:tblBorders>
        <w:top w:val="single" w:sz="4" w:space="0" w:color="D0EC9F" w:themeColor="accent4" w:themeTint="66"/>
        <w:left w:val="single" w:sz="4" w:space="0" w:color="D0EC9F" w:themeColor="accent4" w:themeTint="66"/>
        <w:bottom w:val="single" w:sz="4" w:space="0" w:color="D0EC9F" w:themeColor="accent4" w:themeTint="66"/>
        <w:right w:val="single" w:sz="4" w:space="0" w:color="D0EC9F" w:themeColor="accent4" w:themeTint="66"/>
        <w:insideH w:val="single" w:sz="4" w:space="0" w:color="D0EC9F" w:themeColor="accent4" w:themeTint="66"/>
        <w:insideV w:val="single" w:sz="4" w:space="0" w:color="D0EC9F" w:themeColor="accent4" w:themeTint="66"/>
      </w:tblBorders>
    </w:tblPr>
    <w:tblStylePr w:type="firstRow">
      <w:rPr>
        <w:b/>
        <w:bCs/>
      </w:rPr>
      <w:tblPr/>
      <w:tcPr>
        <w:tcBorders>
          <w:bottom w:val="single" w:sz="12" w:space="0" w:color="B9E370" w:themeColor="accent4" w:themeTint="99"/>
        </w:tcBorders>
      </w:tcPr>
    </w:tblStylePr>
    <w:tblStylePr w:type="lastRow">
      <w:rPr>
        <w:b/>
        <w:bCs/>
      </w:rPr>
      <w:tblPr/>
      <w:tcPr>
        <w:tcBorders>
          <w:top w:val="double" w:sz="2" w:space="0" w:color="B9E37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unhideWhenUsed/>
    <w:rsid w:val="00541043"/>
    <w:pPr>
      <w:spacing w:after="0"/>
    </w:pPr>
    <w:tblPr>
      <w:tblStyleRowBandSize w:val="1"/>
      <w:tblStyleColBandSize w:val="1"/>
      <w:tblBorders>
        <w:top w:val="single" w:sz="4" w:space="0" w:color="FFD494" w:themeColor="accent5" w:themeTint="66"/>
        <w:left w:val="single" w:sz="4" w:space="0" w:color="FFD494" w:themeColor="accent5" w:themeTint="66"/>
        <w:bottom w:val="single" w:sz="4" w:space="0" w:color="FFD494" w:themeColor="accent5" w:themeTint="66"/>
        <w:right w:val="single" w:sz="4" w:space="0" w:color="FFD494" w:themeColor="accent5" w:themeTint="66"/>
        <w:insideH w:val="single" w:sz="4" w:space="0" w:color="FFD494" w:themeColor="accent5" w:themeTint="66"/>
        <w:insideV w:val="single" w:sz="4" w:space="0" w:color="FFD494" w:themeColor="accent5" w:themeTint="66"/>
      </w:tblBorders>
    </w:tblPr>
    <w:tblStylePr w:type="firstRow">
      <w:rPr>
        <w:b/>
        <w:bCs/>
      </w:rPr>
      <w:tblPr/>
      <w:tcPr>
        <w:tcBorders>
          <w:bottom w:val="single" w:sz="12" w:space="0" w:color="FFBE5E" w:themeColor="accent5" w:themeTint="99"/>
        </w:tcBorders>
      </w:tcPr>
    </w:tblStylePr>
    <w:tblStylePr w:type="lastRow">
      <w:rPr>
        <w:b/>
        <w:bCs/>
      </w:rPr>
      <w:tblPr/>
      <w:tcPr>
        <w:tcBorders>
          <w:top w:val="double" w:sz="2" w:space="0" w:color="FFBE5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unhideWhenUsed/>
    <w:rsid w:val="00541043"/>
    <w:pPr>
      <w:spacing w:after="0"/>
    </w:pPr>
    <w:tblPr>
      <w:tblStyleRowBandSize w:val="1"/>
      <w:tblStyleColBandSize w:val="1"/>
      <w:tblBorders>
        <w:top w:val="single" w:sz="4" w:space="0" w:color="FC9299" w:themeColor="accent6" w:themeTint="66"/>
        <w:left w:val="single" w:sz="4" w:space="0" w:color="FC9299" w:themeColor="accent6" w:themeTint="66"/>
        <w:bottom w:val="single" w:sz="4" w:space="0" w:color="FC9299" w:themeColor="accent6" w:themeTint="66"/>
        <w:right w:val="single" w:sz="4" w:space="0" w:color="FC9299" w:themeColor="accent6" w:themeTint="66"/>
        <w:insideH w:val="single" w:sz="4" w:space="0" w:color="FC9299" w:themeColor="accent6" w:themeTint="66"/>
        <w:insideV w:val="single" w:sz="4" w:space="0" w:color="FC9299" w:themeColor="accent6" w:themeTint="66"/>
      </w:tblBorders>
    </w:tblPr>
    <w:tblStylePr w:type="firstRow">
      <w:rPr>
        <w:b/>
        <w:bCs/>
      </w:rPr>
      <w:tblPr/>
      <w:tcPr>
        <w:tcBorders>
          <w:bottom w:val="single" w:sz="12" w:space="0" w:color="FA5C66" w:themeColor="accent6" w:themeTint="99"/>
        </w:tcBorders>
      </w:tcPr>
    </w:tblStylePr>
    <w:tblStylePr w:type="lastRow">
      <w:rPr>
        <w:b/>
        <w:bCs/>
      </w:rPr>
      <w:tblPr/>
      <w:tcPr>
        <w:tcBorders>
          <w:top w:val="double" w:sz="2" w:space="0" w:color="FA5C66" w:themeColor="accent6"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unhideWhenUsed/>
    <w:rsid w:val="00541043"/>
    <w:pPr>
      <w:spacing w:after="0"/>
    </w:pPr>
    <w:tblPr>
      <w:tblStyleRowBandSize w:val="1"/>
      <w:tblStyleColBandSize w:val="1"/>
      <w:tblBorders>
        <w:top w:val="single" w:sz="4" w:space="0" w:color="86E6FF" w:themeColor="accent2" w:themeTint="66"/>
        <w:left w:val="single" w:sz="4" w:space="0" w:color="86E6FF" w:themeColor="accent2" w:themeTint="66"/>
        <w:bottom w:val="single" w:sz="4" w:space="0" w:color="86E6FF" w:themeColor="accent2" w:themeTint="66"/>
        <w:right w:val="single" w:sz="4" w:space="0" w:color="86E6FF" w:themeColor="accent2" w:themeTint="66"/>
        <w:insideH w:val="single" w:sz="4" w:space="0" w:color="86E6FF" w:themeColor="accent2" w:themeTint="66"/>
        <w:insideV w:val="single" w:sz="4" w:space="0" w:color="86E6FF" w:themeColor="accent2" w:themeTint="66"/>
      </w:tblBorders>
    </w:tblPr>
    <w:tblStylePr w:type="firstRow">
      <w:rPr>
        <w:b/>
        <w:bCs/>
      </w:rPr>
      <w:tblPr/>
      <w:tcPr>
        <w:tcBorders>
          <w:bottom w:val="single" w:sz="12" w:space="0" w:color="49DAFF" w:themeColor="accent2" w:themeTint="99"/>
        </w:tcBorders>
      </w:tcPr>
    </w:tblStylePr>
    <w:tblStylePr w:type="lastRow">
      <w:rPr>
        <w:b/>
        <w:bCs/>
      </w:rPr>
      <w:tblPr/>
      <w:tcPr>
        <w:tcBorders>
          <w:top w:val="double" w:sz="2" w:space="0" w:color="49DAFF" w:themeColor="accent2" w:themeTint="99"/>
        </w:tcBorders>
      </w:tcPr>
    </w:tblStylePr>
    <w:tblStylePr w:type="firstCol">
      <w:rPr>
        <w:b/>
        <w:bCs/>
      </w:rPr>
    </w:tblStylePr>
    <w:tblStylePr w:type="lastCol">
      <w:rPr>
        <w:b/>
        <w:bCs/>
      </w:rPr>
    </w:tblStylePr>
  </w:style>
  <w:style w:type="table" w:styleId="GridTable2">
    <w:name w:val="Grid Table 2"/>
    <w:basedOn w:val="TableNormal"/>
    <w:uiPriority w:val="47"/>
    <w:semiHidden/>
    <w:unhideWhenUsed/>
    <w:rsid w:val="00541043"/>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unhideWhenUsed/>
    <w:rsid w:val="00541043"/>
    <w:pPr>
      <w:spacing w:after="0"/>
    </w:pPr>
    <w:tblPr>
      <w:tblStyleRowBandSize w:val="1"/>
      <w:tblStyleColBandSize w:val="1"/>
      <w:tblBorders>
        <w:top w:val="single" w:sz="2" w:space="0" w:color="42B8FF" w:themeColor="accent1" w:themeTint="99"/>
        <w:bottom w:val="single" w:sz="2" w:space="0" w:color="42B8FF" w:themeColor="accent1" w:themeTint="99"/>
        <w:insideH w:val="single" w:sz="2" w:space="0" w:color="42B8FF" w:themeColor="accent1" w:themeTint="99"/>
        <w:insideV w:val="single" w:sz="2" w:space="0" w:color="42B8FF" w:themeColor="accent1" w:themeTint="99"/>
      </w:tblBorders>
    </w:tblPr>
    <w:tblStylePr w:type="firstRow">
      <w:rPr>
        <w:b/>
        <w:bCs/>
      </w:rPr>
      <w:tblPr/>
      <w:tcPr>
        <w:tcBorders>
          <w:top w:val="nil"/>
          <w:bottom w:val="single" w:sz="12" w:space="0" w:color="42B8FF" w:themeColor="accent1" w:themeTint="99"/>
          <w:insideH w:val="nil"/>
          <w:insideV w:val="nil"/>
        </w:tcBorders>
        <w:shd w:val="clear" w:color="auto" w:fill="FFFFFF" w:themeFill="background1"/>
      </w:tcPr>
    </w:tblStylePr>
    <w:tblStylePr w:type="lastRow">
      <w:rPr>
        <w:b/>
        <w:bCs/>
      </w:rPr>
      <w:tblPr/>
      <w:tcPr>
        <w:tcBorders>
          <w:top w:val="double" w:sz="2" w:space="0" w:color="42B8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E7FF" w:themeFill="accent1" w:themeFillTint="33"/>
      </w:tcPr>
    </w:tblStylePr>
    <w:tblStylePr w:type="band1Horz">
      <w:tblPr/>
      <w:tcPr>
        <w:shd w:val="clear" w:color="auto" w:fill="C0E7FF" w:themeFill="accent1" w:themeFillTint="33"/>
      </w:tcPr>
    </w:tblStylePr>
  </w:style>
  <w:style w:type="table" w:styleId="GridTable2-Accent2">
    <w:name w:val="Grid Table 2 Accent 2"/>
    <w:basedOn w:val="TableNormal"/>
    <w:uiPriority w:val="47"/>
    <w:semiHidden/>
    <w:unhideWhenUsed/>
    <w:rsid w:val="00541043"/>
    <w:pPr>
      <w:spacing w:after="0"/>
    </w:pPr>
    <w:tblPr>
      <w:tblStyleRowBandSize w:val="1"/>
      <w:tblStyleColBandSize w:val="1"/>
      <w:tblBorders>
        <w:top w:val="single" w:sz="2" w:space="0" w:color="49DAFF" w:themeColor="accent2" w:themeTint="99"/>
        <w:bottom w:val="single" w:sz="2" w:space="0" w:color="49DAFF" w:themeColor="accent2" w:themeTint="99"/>
        <w:insideH w:val="single" w:sz="2" w:space="0" w:color="49DAFF" w:themeColor="accent2" w:themeTint="99"/>
        <w:insideV w:val="single" w:sz="2" w:space="0" w:color="49DAFF" w:themeColor="accent2" w:themeTint="99"/>
      </w:tblBorders>
    </w:tblPr>
    <w:tblStylePr w:type="firstRow">
      <w:rPr>
        <w:b/>
        <w:bCs/>
      </w:rPr>
      <w:tblPr/>
      <w:tcPr>
        <w:tcBorders>
          <w:top w:val="nil"/>
          <w:bottom w:val="single" w:sz="12" w:space="0" w:color="49DAFF" w:themeColor="accent2" w:themeTint="99"/>
          <w:insideH w:val="nil"/>
          <w:insideV w:val="nil"/>
        </w:tcBorders>
        <w:shd w:val="clear" w:color="auto" w:fill="FFFFFF" w:themeFill="background1"/>
      </w:tcPr>
    </w:tblStylePr>
    <w:tblStylePr w:type="lastRow">
      <w:rPr>
        <w:b/>
        <w:bCs/>
      </w:rPr>
      <w:tblPr/>
      <w:tcPr>
        <w:tcBorders>
          <w:top w:val="double" w:sz="2" w:space="0" w:color="49DA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2FF" w:themeFill="accent2" w:themeFillTint="33"/>
      </w:tcPr>
    </w:tblStylePr>
    <w:tblStylePr w:type="band1Horz">
      <w:tblPr/>
      <w:tcPr>
        <w:shd w:val="clear" w:color="auto" w:fill="C2F2FF" w:themeFill="accent2" w:themeFillTint="33"/>
      </w:tcPr>
    </w:tblStylePr>
  </w:style>
  <w:style w:type="table" w:styleId="GridTable2-Accent3">
    <w:name w:val="Grid Table 2 Accent 3"/>
    <w:basedOn w:val="TableNormal"/>
    <w:uiPriority w:val="47"/>
    <w:semiHidden/>
    <w:unhideWhenUsed/>
    <w:rsid w:val="00541043"/>
    <w:pPr>
      <w:spacing w:after="0"/>
    </w:pPr>
    <w:tblPr>
      <w:tblStyleRowBandSize w:val="1"/>
      <w:tblStyleColBandSize w:val="1"/>
      <w:tblBorders>
        <w:top w:val="single" w:sz="2" w:space="0" w:color="4FEA76" w:themeColor="accent3" w:themeTint="99"/>
        <w:bottom w:val="single" w:sz="2" w:space="0" w:color="4FEA76" w:themeColor="accent3" w:themeTint="99"/>
        <w:insideH w:val="single" w:sz="2" w:space="0" w:color="4FEA76" w:themeColor="accent3" w:themeTint="99"/>
        <w:insideV w:val="single" w:sz="2" w:space="0" w:color="4FEA76" w:themeColor="accent3" w:themeTint="99"/>
      </w:tblBorders>
    </w:tblPr>
    <w:tblStylePr w:type="firstRow">
      <w:rPr>
        <w:b/>
        <w:bCs/>
      </w:rPr>
      <w:tblPr/>
      <w:tcPr>
        <w:tcBorders>
          <w:top w:val="nil"/>
          <w:bottom w:val="single" w:sz="12" w:space="0" w:color="4FEA76" w:themeColor="accent3" w:themeTint="99"/>
          <w:insideH w:val="nil"/>
          <w:insideV w:val="nil"/>
        </w:tcBorders>
        <w:shd w:val="clear" w:color="auto" w:fill="FFFFFF" w:themeFill="background1"/>
      </w:tcPr>
    </w:tblStylePr>
    <w:tblStylePr w:type="lastRow">
      <w:rPr>
        <w:b/>
        <w:bCs/>
      </w:rPr>
      <w:tblPr/>
      <w:tcPr>
        <w:tcBorders>
          <w:top w:val="double" w:sz="2" w:space="0" w:color="4FEA7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8D1" w:themeFill="accent3" w:themeFillTint="33"/>
      </w:tcPr>
    </w:tblStylePr>
    <w:tblStylePr w:type="band1Horz">
      <w:tblPr/>
      <w:tcPr>
        <w:shd w:val="clear" w:color="auto" w:fill="C4F8D1" w:themeFill="accent3" w:themeFillTint="33"/>
      </w:tcPr>
    </w:tblStylePr>
  </w:style>
  <w:style w:type="table" w:styleId="GridTable2-Accent4">
    <w:name w:val="Grid Table 2 Accent 4"/>
    <w:basedOn w:val="TableNormal"/>
    <w:uiPriority w:val="47"/>
    <w:semiHidden/>
    <w:unhideWhenUsed/>
    <w:rsid w:val="00541043"/>
    <w:pPr>
      <w:spacing w:after="0"/>
    </w:pPr>
    <w:tblPr>
      <w:tblStyleRowBandSize w:val="1"/>
      <w:tblStyleColBandSize w:val="1"/>
      <w:tblBorders>
        <w:top w:val="single" w:sz="2" w:space="0" w:color="B9E370" w:themeColor="accent4" w:themeTint="99"/>
        <w:bottom w:val="single" w:sz="2" w:space="0" w:color="B9E370" w:themeColor="accent4" w:themeTint="99"/>
        <w:insideH w:val="single" w:sz="2" w:space="0" w:color="B9E370" w:themeColor="accent4" w:themeTint="99"/>
        <w:insideV w:val="single" w:sz="2" w:space="0" w:color="B9E370" w:themeColor="accent4" w:themeTint="99"/>
      </w:tblBorders>
    </w:tblPr>
    <w:tblStylePr w:type="firstRow">
      <w:rPr>
        <w:b/>
        <w:bCs/>
      </w:rPr>
      <w:tblPr/>
      <w:tcPr>
        <w:tcBorders>
          <w:top w:val="nil"/>
          <w:bottom w:val="single" w:sz="12" w:space="0" w:color="B9E370" w:themeColor="accent4" w:themeTint="99"/>
          <w:insideH w:val="nil"/>
          <w:insideV w:val="nil"/>
        </w:tcBorders>
        <w:shd w:val="clear" w:color="auto" w:fill="FFFFFF" w:themeFill="background1"/>
      </w:tcPr>
    </w:tblStylePr>
    <w:tblStylePr w:type="lastRow">
      <w:rPr>
        <w:b/>
        <w:bCs/>
      </w:rPr>
      <w:tblPr/>
      <w:tcPr>
        <w:tcBorders>
          <w:top w:val="double" w:sz="2" w:space="0" w:color="B9E37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CF" w:themeFill="accent4" w:themeFillTint="33"/>
      </w:tcPr>
    </w:tblStylePr>
    <w:tblStylePr w:type="band1Horz">
      <w:tblPr/>
      <w:tcPr>
        <w:shd w:val="clear" w:color="auto" w:fill="E7F5CF" w:themeFill="accent4" w:themeFillTint="33"/>
      </w:tcPr>
    </w:tblStylePr>
  </w:style>
  <w:style w:type="table" w:styleId="GridTable2-Accent5">
    <w:name w:val="Grid Table 2 Accent 5"/>
    <w:basedOn w:val="TableNormal"/>
    <w:uiPriority w:val="47"/>
    <w:semiHidden/>
    <w:unhideWhenUsed/>
    <w:rsid w:val="00541043"/>
    <w:pPr>
      <w:spacing w:after="0"/>
    </w:pPr>
    <w:tblPr>
      <w:tblStyleRowBandSize w:val="1"/>
      <w:tblStyleColBandSize w:val="1"/>
      <w:tblBorders>
        <w:top w:val="single" w:sz="2" w:space="0" w:color="FFBE5E" w:themeColor="accent5" w:themeTint="99"/>
        <w:bottom w:val="single" w:sz="2" w:space="0" w:color="FFBE5E" w:themeColor="accent5" w:themeTint="99"/>
        <w:insideH w:val="single" w:sz="2" w:space="0" w:color="FFBE5E" w:themeColor="accent5" w:themeTint="99"/>
        <w:insideV w:val="single" w:sz="2" w:space="0" w:color="FFBE5E" w:themeColor="accent5" w:themeTint="99"/>
      </w:tblBorders>
    </w:tblPr>
    <w:tblStylePr w:type="firstRow">
      <w:rPr>
        <w:b/>
        <w:bCs/>
      </w:rPr>
      <w:tblPr/>
      <w:tcPr>
        <w:tcBorders>
          <w:top w:val="nil"/>
          <w:bottom w:val="single" w:sz="12" w:space="0" w:color="FFBE5E" w:themeColor="accent5" w:themeTint="99"/>
          <w:insideH w:val="nil"/>
          <w:insideV w:val="nil"/>
        </w:tcBorders>
        <w:shd w:val="clear" w:color="auto" w:fill="FFFFFF" w:themeFill="background1"/>
      </w:tcPr>
    </w:tblStylePr>
    <w:tblStylePr w:type="lastRow">
      <w:rPr>
        <w:b/>
        <w:bCs/>
      </w:rPr>
      <w:tblPr/>
      <w:tcPr>
        <w:tcBorders>
          <w:top w:val="double" w:sz="2" w:space="0" w:color="FFBE5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9C9" w:themeFill="accent5" w:themeFillTint="33"/>
      </w:tcPr>
    </w:tblStylePr>
    <w:tblStylePr w:type="band1Horz">
      <w:tblPr/>
      <w:tcPr>
        <w:shd w:val="clear" w:color="auto" w:fill="FFE9C9" w:themeFill="accent5" w:themeFillTint="33"/>
      </w:tcPr>
    </w:tblStylePr>
  </w:style>
  <w:style w:type="table" w:styleId="GridTable2-Accent6">
    <w:name w:val="Grid Table 2 Accent 6"/>
    <w:basedOn w:val="TableNormal"/>
    <w:uiPriority w:val="47"/>
    <w:semiHidden/>
    <w:unhideWhenUsed/>
    <w:rsid w:val="00541043"/>
    <w:pPr>
      <w:spacing w:after="0"/>
    </w:pPr>
    <w:tblPr>
      <w:tblStyleRowBandSize w:val="1"/>
      <w:tblStyleColBandSize w:val="1"/>
      <w:tblBorders>
        <w:top w:val="single" w:sz="2" w:space="0" w:color="FA5C66" w:themeColor="accent6" w:themeTint="99"/>
        <w:bottom w:val="single" w:sz="2" w:space="0" w:color="FA5C66" w:themeColor="accent6" w:themeTint="99"/>
        <w:insideH w:val="single" w:sz="2" w:space="0" w:color="FA5C66" w:themeColor="accent6" w:themeTint="99"/>
        <w:insideV w:val="single" w:sz="2" w:space="0" w:color="FA5C66" w:themeColor="accent6" w:themeTint="99"/>
      </w:tblBorders>
    </w:tblPr>
    <w:tblStylePr w:type="firstRow">
      <w:rPr>
        <w:b/>
        <w:bCs/>
      </w:rPr>
      <w:tblPr/>
      <w:tcPr>
        <w:tcBorders>
          <w:top w:val="nil"/>
          <w:bottom w:val="single" w:sz="12" w:space="0" w:color="FA5C66" w:themeColor="accent6" w:themeTint="99"/>
          <w:insideH w:val="nil"/>
          <w:insideV w:val="nil"/>
        </w:tcBorders>
        <w:shd w:val="clear" w:color="auto" w:fill="FFFFFF" w:themeFill="background1"/>
      </w:tcPr>
    </w:tblStylePr>
    <w:tblStylePr w:type="lastRow">
      <w:rPr>
        <w:b/>
        <w:bCs/>
      </w:rPr>
      <w:tblPr/>
      <w:tcPr>
        <w:tcBorders>
          <w:top w:val="double" w:sz="2" w:space="0" w:color="FA5C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C8CB" w:themeFill="accent6" w:themeFillTint="33"/>
      </w:tcPr>
    </w:tblStylePr>
    <w:tblStylePr w:type="band1Horz">
      <w:tblPr/>
      <w:tcPr>
        <w:shd w:val="clear" w:color="auto" w:fill="FDC8CB" w:themeFill="accent6" w:themeFillTint="33"/>
      </w:tcPr>
    </w:tblStylePr>
  </w:style>
  <w:style w:type="table" w:styleId="GridTable3">
    <w:name w:val="Grid Table 3"/>
    <w:basedOn w:val="TableNormal"/>
    <w:uiPriority w:val="48"/>
    <w:semiHidden/>
    <w:unhideWhenUsed/>
    <w:rsid w:val="0054104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unhideWhenUsed/>
    <w:rsid w:val="00541043"/>
    <w:pPr>
      <w:spacing w:after="0"/>
    </w:pPr>
    <w:tblPr>
      <w:tblStyleRowBandSize w:val="1"/>
      <w:tblStyleColBandSize w:val="1"/>
      <w:tblBorders>
        <w:top w:val="single" w:sz="4" w:space="0" w:color="42B8FF" w:themeColor="accent1" w:themeTint="99"/>
        <w:left w:val="single" w:sz="4" w:space="0" w:color="42B8FF" w:themeColor="accent1" w:themeTint="99"/>
        <w:bottom w:val="single" w:sz="4" w:space="0" w:color="42B8FF" w:themeColor="accent1" w:themeTint="99"/>
        <w:right w:val="single" w:sz="4" w:space="0" w:color="42B8FF" w:themeColor="accent1" w:themeTint="99"/>
        <w:insideH w:val="single" w:sz="4" w:space="0" w:color="42B8FF" w:themeColor="accent1" w:themeTint="99"/>
        <w:insideV w:val="single" w:sz="4" w:space="0" w:color="42B8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E7FF" w:themeFill="accent1" w:themeFillTint="33"/>
      </w:tcPr>
    </w:tblStylePr>
    <w:tblStylePr w:type="band1Horz">
      <w:tblPr/>
      <w:tcPr>
        <w:shd w:val="clear" w:color="auto" w:fill="C0E7FF" w:themeFill="accent1" w:themeFillTint="33"/>
      </w:tcPr>
    </w:tblStylePr>
    <w:tblStylePr w:type="neCell">
      <w:tblPr/>
      <w:tcPr>
        <w:tcBorders>
          <w:bottom w:val="single" w:sz="4" w:space="0" w:color="42B8FF" w:themeColor="accent1" w:themeTint="99"/>
        </w:tcBorders>
      </w:tcPr>
    </w:tblStylePr>
    <w:tblStylePr w:type="nwCell">
      <w:tblPr/>
      <w:tcPr>
        <w:tcBorders>
          <w:bottom w:val="single" w:sz="4" w:space="0" w:color="42B8FF" w:themeColor="accent1" w:themeTint="99"/>
        </w:tcBorders>
      </w:tcPr>
    </w:tblStylePr>
    <w:tblStylePr w:type="seCell">
      <w:tblPr/>
      <w:tcPr>
        <w:tcBorders>
          <w:top w:val="single" w:sz="4" w:space="0" w:color="42B8FF" w:themeColor="accent1" w:themeTint="99"/>
        </w:tcBorders>
      </w:tcPr>
    </w:tblStylePr>
    <w:tblStylePr w:type="swCell">
      <w:tblPr/>
      <w:tcPr>
        <w:tcBorders>
          <w:top w:val="single" w:sz="4" w:space="0" w:color="42B8FF" w:themeColor="accent1" w:themeTint="99"/>
        </w:tcBorders>
      </w:tcPr>
    </w:tblStylePr>
  </w:style>
  <w:style w:type="table" w:styleId="GridTable3-Accent2">
    <w:name w:val="Grid Table 3 Accent 2"/>
    <w:basedOn w:val="TableNormal"/>
    <w:uiPriority w:val="48"/>
    <w:semiHidden/>
    <w:unhideWhenUsed/>
    <w:rsid w:val="00541043"/>
    <w:pPr>
      <w:spacing w:after="0"/>
    </w:pPr>
    <w:tblPr>
      <w:tblStyleRowBandSize w:val="1"/>
      <w:tblStyleColBandSize w:val="1"/>
      <w:tblBorders>
        <w:top w:val="single" w:sz="4" w:space="0" w:color="49DAFF" w:themeColor="accent2" w:themeTint="99"/>
        <w:left w:val="single" w:sz="4" w:space="0" w:color="49DAFF" w:themeColor="accent2" w:themeTint="99"/>
        <w:bottom w:val="single" w:sz="4" w:space="0" w:color="49DAFF" w:themeColor="accent2" w:themeTint="99"/>
        <w:right w:val="single" w:sz="4" w:space="0" w:color="49DAFF" w:themeColor="accent2" w:themeTint="99"/>
        <w:insideH w:val="single" w:sz="4" w:space="0" w:color="49DAFF" w:themeColor="accent2" w:themeTint="99"/>
        <w:insideV w:val="single" w:sz="4" w:space="0" w:color="49DA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2FF" w:themeFill="accent2" w:themeFillTint="33"/>
      </w:tcPr>
    </w:tblStylePr>
    <w:tblStylePr w:type="band1Horz">
      <w:tblPr/>
      <w:tcPr>
        <w:shd w:val="clear" w:color="auto" w:fill="C2F2FF" w:themeFill="accent2" w:themeFillTint="33"/>
      </w:tcPr>
    </w:tblStylePr>
    <w:tblStylePr w:type="neCell">
      <w:tblPr/>
      <w:tcPr>
        <w:tcBorders>
          <w:bottom w:val="single" w:sz="4" w:space="0" w:color="49DAFF" w:themeColor="accent2" w:themeTint="99"/>
        </w:tcBorders>
      </w:tcPr>
    </w:tblStylePr>
    <w:tblStylePr w:type="nwCell">
      <w:tblPr/>
      <w:tcPr>
        <w:tcBorders>
          <w:bottom w:val="single" w:sz="4" w:space="0" w:color="49DAFF" w:themeColor="accent2" w:themeTint="99"/>
        </w:tcBorders>
      </w:tcPr>
    </w:tblStylePr>
    <w:tblStylePr w:type="seCell">
      <w:tblPr/>
      <w:tcPr>
        <w:tcBorders>
          <w:top w:val="single" w:sz="4" w:space="0" w:color="49DAFF" w:themeColor="accent2" w:themeTint="99"/>
        </w:tcBorders>
      </w:tcPr>
    </w:tblStylePr>
    <w:tblStylePr w:type="swCell">
      <w:tblPr/>
      <w:tcPr>
        <w:tcBorders>
          <w:top w:val="single" w:sz="4" w:space="0" w:color="49DAFF" w:themeColor="accent2" w:themeTint="99"/>
        </w:tcBorders>
      </w:tcPr>
    </w:tblStylePr>
  </w:style>
  <w:style w:type="table" w:styleId="GridTable3-Accent3">
    <w:name w:val="Grid Table 3 Accent 3"/>
    <w:basedOn w:val="TableNormal"/>
    <w:uiPriority w:val="48"/>
    <w:semiHidden/>
    <w:unhideWhenUsed/>
    <w:rsid w:val="00541043"/>
    <w:pPr>
      <w:spacing w:after="0"/>
    </w:pPr>
    <w:tblPr>
      <w:tblStyleRowBandSize w:val="1"/>
      <w:tblStyleColBandSize w:val="1"/>
      <w:tblBorders>
        <w:top w:val="single" w:sz="4" w:space="0" w:color="4FEA76" w:themeColor="accent3" w:themeTint="99"/>
        <w:left w:val="single" w:sz="4" w:space="0" w:color="4FEA76" w:themeColor="accent3" w:themeTint="99"/>
        <w:bottom w:val="single" w:sz="4" w:space="0" w:color="4FEA76" w:themeColor="accent3" w:themeTint="99"/>
        <w:right w:val="single" w:sz="4" w:space="0" w:color="4FEA76" w:themeColor="accent3" w:themeTint="99"/>
        <w:insideH w:val="single" w:sz="4" w:space="0" w:color="4FEA76" w:themeColor="accent3" w:themeTint="99"/>
        <w:insideV w:val="single" w:sz="4" w:space="0" w:color="4FEA7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8D1" w:themeFill="accent3" w:themeFillTint="33"/>
      </w:tcPr>
    </w:tblStylePr>
    <w:tblStylePr w:type="band1Horz">
      <w:tblPr/>
      <w:tcPr>
        <w:shd w:val="clear" w:color="auto" w:fill="C4F8D1" w:themeFill="accent3" w:themeFillTint="33"/>
      </w:tcPr>
    </w:tblStylePr>
    <w:tblStylePr w:type="neCell">
      <w:tblPr/>
      <w:tcPr>
        <w:tcBorders>
          <w:bottom w:val="single" w:sz="4" w:space="0" w:color="4FEA76" w:themeColor="accent3" w:themeTint="99"/>
        </w:tcBorders>
      </w:tcPr>
    </w:tblStylePr>
    <w:tblStylePr w:type="nwCell">
      <w:tblPr/>
      <w:tcPr>
        <w:tcBorders>
          <w:bottom w:val="single" w:sz="4" w:space="0" w:color="4FEA76" w:themeColor="accent3" w:themeTint="99"/>
        </w:tcBorders>
      </w:tcPr>
    </w:tblStylePr>
    <w:tblStylePr w:type="seCell">
      <w:tblPr/>
      <w:tcPr>
        <w:tcBorders>
          <w:top w:val="single" w:sz="4" w:space="0" w:color="4FEA76" w:themeColor="accent3" w:themeTint="99"/>
        </w:tcBorders>
      </w:tcPr>
    </w:tblStylePr>
    <w:tblStylePr w:type="swCell">
      <w:tblPr/>
      <w:tcPr>
        <w:tcBorders>
          <w:top w:val="single" w:sz="4" w:space="0" w:color="4FEA76" w:themeColor="accent3" w:themeTint="99"/>
        </w:tcBorders>
      </w:tcPr>
    </w:tblStylePr>
  </w:style>
  <w:style w:type="table" w:styleId="GridTable3-Accent4">
    <w:name w:val="Grid Table 3 Accent 4"/>
    <w:basedOn w:val="TableNormal"/>
    <w:uiPriority w:val="48"/>
    <w:semiHidden/>
    <w:unhideWhenUsed/>
    <w:rsid w:val="00541043"/>
    <w:pPr>
      <w:spacing w:after="0"/>
    </w:pPr>
    <w:tblPr>
      <w:tblStyleRowBandSize w:val="1"/>
      <w:tblStyleColBandSize w:val="1"/>
      <w:tblBorders>
        <w:top w:val="single" w:sz="4" w:space="0" w:color="B9E370" w:themeColor="accent4" w:themeTint="99"/>
        <w:left w:val="single" w:sz="4" w:space="0" w:color="B9E370" w:themeColor="accent4" w:themeTint="99"/>
        <w:bottom w:val="single" w:sz="4" w:space="0" w:color="B9E370" w:themeColor="accent4" w:themeTint="99"/>
        <w:right w:val="single" w:sz="4" w:space="0" w:color="B9E370" w:themeColor="accent4" w:themeTint="99"/>
        <w:insideH w:val="single" w:sz="4" w:space="0" w:color="B9E370" w:themeColor="accent4" w:themeTint="99"/>
        <w:insideV w:val="single" w:sz="4" w:space="0" w:color="B9E37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CF" w:themeFill="accent4" w:themeFillTint="33"/>
      </w:tcPr>
    </w:tblStylePr>
    <w:tblStylePr w:type="band1Horz">
      <w:tblPr/>
      <w:tcPr>
        <w:shd w:val="clear" w:color="auto" w:fill="E7F5CF" w:themeFill="accent4" w:themeFillTint="33"/>
      </w:tcPr>
    </w:tblStylePr>
    <w:tblStylePr w:type="neCell">
      <w:tblPr/>
      <w:tcPr>
        <w:tcBorders>
          <w:bottom w:val="single" w:sz="4" w:space="0" w:color="B9E370" w:themeColor="accent4" w:themeTint="99"/>
        </w:tcBorders>
      </w:tcPr>
    </w:tblStylePr>
    <w:tblStylePr w:type="nwCell">
      <w:tblPr/>
      <w:tcPr>
        <w:tcBorders>
          <w:bottom w:val="single" w:sz="4" w:space="0" w:color="B9E370" w:themeColor="accent4" w:themeTint="99"/>
        </w:tcBorders>
      </w:tcPr>
    </w:tblStylePr>
    <w:tblStylePr w:type="seCell">
      <w:tblPr/>
      <w:tcPr>
        <w:tcBorders>
          <w:top w:val="single" w:sz="4" w:space="0" w:color="B9E370" w:themeColor="accent4" w:themeTint="99"/>
        </w:tcBorders>
      </w:tcPr>
    </w:tblStylePr>
    <w:tblStylePr w:type="swCell">
      <w:tblPr/>
      <w:tcPr>
        <w:tcBorders>
          <w:top w:val="single" w:sz="4" w:space="0" w:color="B9E370" w:themeColor="accent4" w:themeTint="99"/>
        </w:tcBorders>
      </w:tcPr>
    </w:tblStylePr>
  </w:style>
  <w:style w:type="table" w:styleId="GridTable3-Accent5">
    <w:name w:val="Grid Table 3 Accent 5"/>
    <w:basedOn w:val="TableNormal"/>
    <w:uiPriority w:val="48"/>
    <w:semiHidden/>
    <w:unhideWhenUsed/>
    <w:rsid w:val="00541043"/>
    <w:pPr>
      <w:spacing w:after="0"/>
    </w:pPr>
    <w:tblPr>
      <w:tblStyleRowBandSize w:val="1"/>
      <w:tblStyleColBandSize w:val="1"/>
      <w:tblBorders>
        <w:top w:val="single" w:sz="4" w:space="0" w:color="FFBE5E" w:themeColor="accent5" w:themeTint="99"/>
        <w:left w:val="single" w:sz="4" w:space="0" w:color="FFBE5E" w:themeColor="accent5" w:themeTint="99"/>
        <w:bottom w:val="single" w:sz="4" w:space="0" w:color="FFBE5E" w:themeColor="accent5" w:themeTint="99"/>
        <w:right w:val="single" w:sz="4" w:space="0" w:color="FFBE5E" w:themeColor="accent5" w:themeTint="99"/>
        <w:insideH w:val="single" w:sz="4" w:space="0" w:color="FFBE5E" w:themeColor="accent5" w:themeTint="99"/>
        <w:insideV w:val="single" w:sz="4" w:space="0" w:color="FFBE5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9" w:themeFill="accent5" w:themeFillTint="33"/>
      </w:tcPr>
    </w:tblStylePr>
    <w:tblStylePr w:type="band1Horz">
      <w:tblPr/>
      <w:tcPr>
        <w:shd w:val="clear" w:color="auto" w:fill="FFE9C9" w:themeFill="accent5" w:themeFillTint="33"/>
      </w:tcPr>
    </w:tblStylePr>
    <w:tblStylePr w:type="neCell">
      <w:tblPr/>
      <w:tcPr>
        <w:tcBorders>
          <w:bottom w:val="single" w:sz="4" w:space="0" w:color="FFBE5E" w:themeColor="accent5" w:themeTint="99"/>
        </w:tcBorders>
      </w:tcPr>
    </w:tblStylePr>
    <w:tblStylePr w:type="nwCell">
      <w:tblPr/>
      <w:tcPr>
        <w:tcBorders>
          <w:bottom w:val="single" w:sz="4" w:space="0" w:color="FFBE5E" w:themeColor="accent5" w:themeTint="99"/>
        </w:tcBorders>
      </w:tcPr>
    </w:tblStylePr>
    <w:tblStylePr w:type="seCell">
      <w:tblPr/>
      <w:tcPr>
        <w:tcBorders>
          <w:top w:val="single" w:sz="4" w:space="0" w:color="FFBE5E" w:themeColor="accent5" w:themeTint="99"/>
        </w:tcBorders>
      </w:tcPr>
    </w:tblStylePr>
    <w:tblStylePr w:type="swCell">
      <w:tblPr/>
      <w:tcPr>
        <w:tcBorders>
          <w:top w:val="single" w:sz="4" w:space="0" w:color="FFBE5E" w:themeColor="accent5" w:themeTint="99"/>
        </w:tcBorders>
      </w:tcPr>
    </w:tblStylePr>
  </w:style>
  <w:style w:type="table" w:styleId="GridTable3-Accent6">
    <w:name w:val="Grid Table 3 Accent 6"/>
    <w:basedOn w:val="TableNormal"/>
    <w:uiPriority w:val="48"/>
    <w:semiHidden/>
    <w:unhideWhenUsed/>
    <w:rsid w:val="00541043"/>
    <w:pPr>
      <w:spacing w:after="0"/>
    </w:pPr>
    <w:tblPr>
      <w:tblStyleRowBandSize w:val="1"/>
      <w:tblStyleColBandSize w:val="1"/>
      <w:tblBorders>
        <w:top w:val="single" w:sz="4" w:space="0" w:color="FA5C66" w:themeColor="accent6" w:themeTint="99"/>
        <w:left w:val="single" w:sz="4" w:space="0" w:color="FA5C66" w:themeColor="accent6" w:themeTint="99"/>
        <w:bottom w:val="single" w:sz="4" w:space="0" w:color="FA5C66" w:themeColor="accent6" w:themeTint="99"/>
        <w:right w:val="single" w:sz="4" w:space="0" w:color="FA5C66" w:themeColor="accent6" w:themeTint="99"/>
        <w:insideH w:val="single" w:sz="4" w:space="0" w:color="FA5C66" w:themeColor="accent6" w:themeTint="99"/>
        <w:insideV w:val="single" w:sz="4" w:space="0" w:color="FA5C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C8CB" w:themeFill="accent6" w:themeFillTint="33"/>
      </w:tcPr>
    </w:tblStylePr>
    <w:tblStylePr w:type="band1Horz">
      <w:tblPr/>
      <w:tcPr>
        <w:shd w:val="clear" w:color="auto" w:fill="FDC8CB" w:themeFill="accent6" w:themeFillTint="33"/>
      </w:tcPr>
    </w:tblStylePr>
    <w:tblStylePr w:type="neCell">
      <w:tblPr/>
      <w:tcPr>
        <w:tcBorders>
          <w:bottom w:val="single" w:sz="4" w:space="0" w:color="FA5C66" w:themeColor="accent6" w:themeTint="99"/>
        </w:tcBorders>
      </w:tcPr>
    </w:tblStylePr>
    <w:tblStylePr w:type="nwCell">
      <w:tblPr/>
      <w:tcPr>
        <w:tcBorders>
          <w:bottom w:val="single" w:sz="4" w:space="0" w:color="FA5C66" w:themeColor="accent6" w:themeTint="99"/>
        </w:tcBorders>
      </w:tcPr>
    </w:tblStylePr>
    <w:tblStylePr w:type="seCell">
      <w:tblPr/>
      <w:tcPr>
        <w:tcBorders>
          <w:top w:val="single" w:sz="4" w:space="0" w:color="FA5C66" w:themeColor="accent6" w:themeTint="99"/>
        </w:tcBorders>
      </w:tcPr>
    </w:tblStylePr>
    <w:tblStylePr w:type="swCell">
      <w:tblPr/>
      <w:tcPr>
        <w:tcBorders>
          <w:top w:val="single" w:sz="4" w:space="0" w:color="FA5C66" w:themeColor="accent6" w:themeTint="99"/>
        </w:tcBorders>
      </w:tcPr>
    </w:tblStylePr>
  </w:style>
  <w:style w:type="table" w:styleId="GridTable4">
    <w:name w:val="Grid Table 4"/>
    <w:basedOn w:val="TableNormal"/>
    <w:uiPriority w:val="49"/>
    <w:semiHidden/>
    <w:unhideWhenUsed/>
    <w:rsid w:val="0054104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unhideWhenUsed/>
    <w:rsid w:val="00541043"/>
    <w:pPr>
      <w:spacing w:after="0"/>
    </w:pPr>
    <w:tblPr>
      <w:tblStyleRowBandSize w:val="1"/>
      <w:tblStyleColBandSize w:val="1"/>
      <w:tblBorders>
        <w:top w:val="single" w:sz="4" w:space="0" w:color="42B8FF" w:themeColor="accent1" w:themeTint="99"/>
        <w:left w:val="single" w:sz="4" w:space="0" w:color="42B8FF" w:themeColor="accent1" w:themeTint="99"/>
        <w:bottom w:val="single" w:sz="4" w:space="0" w:color="42B8FF" w:themeColor="accent1" w:themeTint="99"/>
        <w:right w:val="single" w:sz="4" w:space="0" w:color="42B8FF" w:themeColor="accent1" w:themeTint="99"/>
        <w:insideH w:val="single" w:sz="4" w:space="0" w:color="42B8FF" w:themeColor="accent1" w:themeTint="99"/>
        <w:insideV w:val="single" w:sz="4" w:space="0" w:color="42B8FF" w:themeColor="accent1" w:themeTint="99"/>
      </w:tblBorders>
    </w:tblPr>
    <w:tblStylePr w:type="firstRow">
      <w:rPr>
        <w:b/>
        <w:bCs/>
        <w:color w:val="FFFFFF" w:themeColor="background1"/>
      </w:rPr>
      <w:tblPr/>
      <w:tcPr>
        <w:tcBorders>
          <w:top w:val="single" w:sz="4" w:space="0" w:color="007BC4" w:themeColor="accent1"/>
          <w:left w:val="single" w:sz="4" w:space="0" w:color="007BC4" w:themeColor="accent1"/>
          <w:bottom w:val="single" w:sz="4" w:space="0" w:color="007BC4" w:themeColor="accent1"/>
          <w:right w:val="single" w:sz="4" w:space="0" w:color="007BC4" w:themeColor="accent1"/>
          <w:insideH w:val="nil"/>
          <w:insideV w:val="nil"/>
        </w:tcBorders>
        <w:shd w:val="clear" w:color="auto" w:fill="007BC4" w:themeFill="accent1"/>
      </w:tcPr>
    </w:tblStylePr>
    <w:tblStylePr w:type="lastRow">
      <w:rPr>
        <w:b/>
        <w:bCs/>
      </w:rPr>
      <w:tblPr/>
      <w:tcPr>
        <w:tcBorders>
          <w:top w:val="double" w:sz="4" w:space="0" w:color="007BC4" w:themeColor="accent1"/>
        </w:tcBorders>
      </w:tcPr>
    </w:tblStylePr>
    <w:tblStylePr w:type="firstCol">
      <w:rPr>
        <w:b/>
        <w:bCs/>
      </w:rPr>
    </w:tblStylePr>
    <w:tblStylePr w:type="lastCol">
      <w:rPr>
        <w:b/>
        <w:bCs/>
      </w:rPr>
    </w:tblStylePr>
    <w:tblStylePr w:type="band1Vert">
      <w:tblPr/>
      <w:tcPr>
        <w:shd w:val="clear" w:color="auto" w:fill="C0E7FF" w:themeFill="accent1" w:themeFillTint="33"/>
      </w:tcPr>
    </w:tblStylePr>
    <w:tblStylePr w:type="band1Horz">
      <w:tblPr/>
      <w:tcPr>
        <w:shd w:val="clear" w:color="auto" w:fill="C0E7FF" w:themeFill="accent1" w:themeFillTint="33"/>
      </w:tcPr>
    </w:tblStylePr>
  </w:style>
  <w:style w:type="table" w:styleId="GridTable4-Accent2">
    <w:name w:val="Grid Table 4 Accent 2"/>
    <w:basedOn w:val="TableNormal"/>
    <w:uiPriority w:val="49"/>
    <w:semiHidden/>
    <w:unhideWhenUsed/>
    <w:rsid w:val="00541043"/>
    <w:pPr>
      <w:spacing w:after="0"/>
    </w:pPr>
    <w:tblPr>
      <w:tblStyleRowBandSize w:val="1"/>
      <w:tblStyleColBandSize w:val="1"/>
      <w:tblBorders>
        <w:top w:val="single" w:sz="4" w:space="0" w:color="49DAFF" w:themeColor="accent2" w:themeTint="99"/>
        <w:left w:val="single" w:sz="4" w:space="0" w:color="49DAFF" w:themeColor="accent2" w:themeTint="99"/>
        <w:bottom w:val="single" w:sz="4" w:space="0" w:color="49DAFF" w:themeColor="accent2" w:themeTint="99"/>
        <w:right w:val="single" w:sz="4" w:space="0" w:color="49DAFF" w:themeColor="accent2" w:themeTint="99"/>
        <w:insideH w:val="single" w:sz="4" w:space="0" w:color="49DAFF" w:themeColor="accent2" w:themeTint="99"/>
        <w:insideV w:val="single" w:sz="4" w:space="0" w:color="49DAFF" w:themeColor="accent2" w:themeTint="99"/>
      </w:tblBorders>
    </w:tblPr>
    <w:tblStylePr w:type="firstRow">
      <w:rPr>
        <w:b/>
        <w:bCs/>
        <w:color w:val="FFFFFF" w:themeColor="background1"/>
      </w:rPr>
      <w:tblPr/>
      <w:tcPr>
        <w:tcBorders>
          <w:top w:val="single" w:sz="4" w:space="0" w:color="00A6D0" w:themeColor="accent2"/>
          <w:left w:val="single" w:sz="4" w:space="0" w:color="00A6D0" w:themeColor="accent2"/>
          <w:bottom w:val="single" w:sz="4" w:space="0" w:color="00A6D0" w:themeColor="accent2"/>
          <w:right w:val="single" w:sz="4" w:space="0" w:color="00A6D0" w:themeColor="accent2"/>
          <w:insideH w:val="nil"/>
          <w:insideV w:val="nil"/>
        </w:tcBorders>
        <w:shd w:val="clear" w:color="auto" w:fill="00A6D0" w:themeFill="accent2"/>
      </w:tcPr>
    </w:tblStylePr>
    <w:tblStylePr w:type="lastRow">
      <w:rPr>
        <w:b/>
        <w:bCs/>
      </w:rPr>
      <w:tblPr/>
      <w:tcPr>
        <w:tcBorders>
          <w:top w:val="double" w:sz="4" w:space="0" w:color="00A6D0" w:themeColor="accent2"/>
        </w:tcBorders>
      </w:tcPr>
    </w:tblStylePr>
    <w:tblStylePr w:type="firstCol">
      <w:rPr>
        <w:b/>
        <w:bCs/>
      </w:rPr>
    </w:tblStylePr>
    <w:tblStylePr w:type="lastCol">
      <w:rPr>
        <w:b/>
        <w:bCs/>
      </w:rPr>
    </w:tblStylePr>
    <w:tblStylePr w:type="band1Vert">
      <w:tblPr/>
      <w:tcPr>
        <w:shd w:val="clear" w:color="auto" w:fill="C2F2FF" w:themeFill="accent2" w:themeFillTint="33"/>
      </w:tcPr>
    </w:tblStylePr>
    <w:tblStylePr w:type="band1Horz">
      <w:tblPr/>
      <w:tcPr>
        <w:shd w:val="clear" w:color="auto" w:fill="C2F2FF" w:themeFill="accent2" w:themeFillTint="33"/>
      </w:tcPr>
    </w:tblStylePr>
  </w:style>
  <w:style w:type="table" w:styleId="GridTable4-Accent3">
    <w:name w:val="Grid Table 4 Accent 3"/>
    <w:basedOn w:val="TableNormal"/>
    <w:uiPriority w:val="49"/>
    <w:semiHidden/>
    <w:unhideWhenUsed/>
    <w:rsid w:val="00541043"/>
    <w:pPr>
      <w:spacing w:after="0"/>
    </w:pPr>
    <w:tblPr>
      <w:tblStyleRowBandSize w:val="1"/>
      <w:tblStyleColBandSize w:val="1"/>
      <w:tblBorders>
        <w:top w:val="single" w:sz="4" w:space="0" w:color="4FEA76" w:themeColor="accent3" w:themeTint="99"/>
        <w:left w:val="single" w:sz="4" w:space="0" w:color="4FEA76" w:themeColor="accent3" w:themeTint="99"/>
        <w:bottom w:val="single" w:sz="4" w:space="0" w:color="4FEA76" w:themeColor="accent3" w:themeTint="99"/>
        <w:right w:val="single" w:sz="4" w:space="0" w:color="4FEA76" w:themeColor="accent3" w:themeTint="99"/>
        <w:insideH w:val="single" w:sz="4" w:space="0" w:color="4FEA76" w:themeColor="accent3" w:themeTint="99"/>
        <w:insideV w:val="single" w:sz="4" w:space="0" w:color="4FEA76" w:themeColor="accent3" w:themeTint="99"/>
      </w:tblBorders>
    </w:tblPr>
    <w:tblStylePr w:type="firstRow">
      <w:rPr>
        <w:b/>
        <w:bCs/>
        <w:color w:val="FFFFFF" w:themeColor="background1"/>
      </w:rPr>
      <w:tblPr/>
      <w:tcPr>
        <w:tcBorders>
          <w:top w:val="single" w:sz="4" w:space="0" w:color="13A538" w:themeColor="accent3"/>
          <w:left w:val="single" w:sz="4" w:space="0" w:color="13A538" w:themeColor="accent3"/>
          <w:bottom w:val="single" w:sz="4" w:space="0" w:color="13A538" w:themeColor="accent3"/>
          <w:right w:val="single" w:sz="4" w:space="0" w:color="13A538" w:themeColor="accent3"/>
          <w:insideH w:val="nil"/>
          <w:insideV w:val="nil"/>
        </w:tcBorders>
        <w:shd w:val="clear" w:color="auto" w:fill="13A538" w:themeFill="accent3"/>
      </w:tcPr>
    </w:tblStylePr>
    <w:tblStylePr w:type="lastRow">
      <w:rPr>
        <w:b/>
        <w:bCs/>
      </w:rPr>
      <w:tblPr/>
      <w:tcPr>
        <w:tcBorders>
          <w:top w:val="double" w:sz="4" w:space="0" w:color="13A538" w:themeColor="accent3"/>
        </w:tcBorders>
      </w:tcPr>
    </w:tblStylePr>
    <w:tblStylePr w:type="firstCol">
      <w:rPr>
        <w:b/>
        <w:bCs/>
      </w:rPr>
    </w:tblStylePr>
    <w:tblStylePr w:type="lastCol">
      <w:rPr>
        <w:b/>
        <w:bCs/>
      </w:rPr>
    </w:tblStylePr>
    <w:tblStylePr w:type="band1Vert">
      <w:tblPr/>
      <w:tcPr>
        <w:shd w:val="clear" w:color="auto" w:fill="C4F8D1" w:themeFill="accent3" w:themeFillTint="33"/>
      </w:tcPr>
    </w:tblStylePr>
    <w:tblStylePr w:type="band1Horz">
      <w:tblPr/>
      <w:tcPr>
        <w:shd w:val="clear" w:color="auto" w:fill="C4F8D1" w:themeFill="accent3" w:themeFillTint="33"/>
      </w:tcPr>
    </w:tblStylePr>
  </w:style>
  <w:style w:type="table" w:styleId="GridTable4-Accent4">
    <w:name w:val="Grid Table 4 Accent 4"/>
    <w:basedOn w:val="TableNormal"/>
    <w:uiPriority w:val="49"/>
    <w:semiHidden/>
    <w:unhideWhenUsed/>
    <w:rsid w:val="00541043"/>
    <w:pPr>
      <w:spacing w:after="0"/>
    </w:pPr>
    <w:tblPr>
      <w:tblStyleRowBandSize w:val="1"/>
      <w:tblStyleColBandSize w:val="1"/>
      <w:tblBorders>
        <w:top w:val="single" w:sz="4" w:space="0" w:color="B9E370" w:themeColor="accent4" w:themeTint="99"/>
        <w:left w:val="single" w:sz="4" w:space="0" w:color="B9E370" w:themeColor="accent4" w:themeTint="99"/>
        <w:bottom w:val="single" w:sz="4" w:space="0" w:color="B9E370" w:themeColor="accent4" w:themeTint="99"/>
        <w:right w:val="single" w:sz="4" w:space="0" w:color="B9E370" w:themeColor="accent4" w:themeTint="99"/>
        <w:insideH w:val="single" w:sz="4" w:space="0" w:color="B9E370" w:themeColor="accent4" w:themeTint="99"/>
        <w:insideV w:val="single" w:sz="4" w:space="0" w:color="B9E370" w:themeColor="accent4" w:themeTint="99"/>
      </w:tblBorders>
    </w:tblPr>
    <w:tblStylePr w:type="firstRow">
      <w:rPr>
        <w:b/>
        <w:bCs/>
        <w:color w:val="FFFFFF" w:themeColor="background1"/>
      </w:rPr>
      <w:tblPr/>
      <w:tcPr>
        <w:tcBorders>
          <w:top w:val="single" w:sz="4" w:space="0" w:color="86BC25" w:themeColor="accent4"/>
          <w:left w:val="single" w:sz="4" w:space="0" w:color="86BC25" w:themeColor="accent4"/>
          <w:bottom w:val="single" w:sz="4" w:space="0" w:color="86BC25" w:themeColor="accent4"/>
          <w:right w:val="single" w:sz="4" w:space="0" w:color="86BC25" w:themeColor="accent4"/>
          <w:insideH w:val="nil"/>
          <w:insideV w:val="nil"/>
        </w:tcBorders>
        <w:shd w:val="clear" w:color="auto" w:fill="86BC25" w:themeFill="accent4"/>
      </w:tcPr>
    </w:tblStylePr>
    <w:tblStylePr w:type="lastRow">
      <w:rPr>
        <w:b/>
        <w:bCs/>
      </w:rPr>
      <w:tblPr/>
      <w:tcPr>
        <w:tcBorders>
          <w:top w:val="double" w:sz="4" w:space="0" w:color="86BC25" w:themeColor="accent4"/>
        </w:tcBorders>
      </w:tcPr>
    </w:tblStylePr>
    <w:tblStylePr w:type="firstCol">
      <w:rPr>
        <w:b/>
        <w:bCs/>
      </w:rPr>
    </w:tblStylePr>
    <w:tblStylePr w:type="lastCol">
      <w:rPr>
        <w:b/>
        <w:bCs/>
      </w:rPr>
    </w:tblStylePr>
    <w:tblStylePr w:type="band1Vert">
      <w:tblPr/>
      <w:tcPr>
        <w:shd w:val="clear" w:color="auto" w:fill="E7F5CF" w:themeFill="accent4" w:themeFillTint="33"/>
      </w:tcPr>
    </w:tblStylePr>
    <w:tblStylePr w:type="band1Horz">
      <w:tblPr/>
      <w:tcPr>
        <w:shd w:val="clear" w:color="auto" w:fill="E7F5CF" w:themeFill="accent4" w:themeFillTint="33"/>
      </w:tcPr>
    </w:tblStylePr>
  </w:style>
  <w:style w:type="table" w:styleId="GridTable4-Accent5">
    <w:name w:val="Grid Table 4 Accent 5"/>
    <w:basedOn w:val="TableNormal"/>
    <w:uiPriority w:val="49"/>
    <w:semiHidden/>
    <w:unhideWhenUsed/>
    <w:rsid w:val="00541043"/>
    <w:pPr>
      <w:spacing w:after="0"/>
    </w:pPr>
    <w:tblPr>
      <w:tblStyleRowBandSize w:val="1"/>
      <w:tblStyleColBandSize w:val="1"/>
      <w:tblBorders>
        <w:top w:val="single" w:sz="4" w:space="0" w:color="FFBE5E" w:themeColor="accent5" w:themeTint="99"/>
        <w:left w:val="single" w:sz="4" w:space="0" w:color="FFBE5E" w:themeColor="accent5" w:themeTint="99"/>
        <w:bottom w:val="single" w:sz="4" w:space="0" w:color="FFBE5E" w:themeColor="accent5" w:themeTint="99"/>
        <w:right w:val="single" w:sz="4" w:space="0" w:color="FFBE5E" w:themeColor="accent5" w:themeTint="99"/>
        <w:insideH w:val="single" w:sz="4" w:space="0" w:color="FFBE5E" w:themeColor="accent5" w:themeTint="99"/>
        <w:insideV w:val="single" w:sz="4" w:space="0" w:color="FFBE5E" w:themeColor="accent5" w:themeTint="99"/>
      </w:tblBorders>
    </w:tblPr>
    <w:tblStylePr w:type="firstRow">
      <w:rPr>
        <w:b/>
        <w:bCs/>
        <w:color w:val="FFFFFF" w:themeColor="background1"/>
      </w:rPr>
      <w:tblPr/>
      <w:tcPr>
        <w:tcBorders>
          <w:top w:val="single" w:sz="4" w:space="0" w:color="F39200" w:themeColor="accent5"/>
          <w:left w:val="single" w:sz="4" w:space="0" w:color="F39200" w:themeColor="accent5"/>
          <w:bottom w:val="single" w:sz="4" w:space="0" w:color="F39200" w:themeColor="accent5"/>
          <w:right w:val="single" w:sz="4" w:space="0" w:color="F39200" w:themeColor="accent5"/>
          <w:insideH w:val="nil"/>
          <w:insideV w:val="nil"/>
        </w:tcBorders>
        <w:shd w:val="clear" w:color="auto" w:fill="F39200" w:themeFill="accent5"/>
      </w:tcPr>
    </w:tblStylePr>
    <w:tblStylePr w:type="lastRow">
      <w:rPr>
        <w:b/>
        <w:bCs/>
      </w:rPr>
      <w:tblPr/>
      <w:tcPr>
        <w:tcBorders>
          <w:top w:val="double" w:sz="4" w:space="0" w:color="F39200" w:themeColor="accent5"/>
        </w:tcBorders>
      </w:tcPr>
    </w:tblStylePr>
    <w:tblStylePr w:type="firstCol">
      <w:rPr>
        <w:b/>
        <w:bCs/>
      </w:rPr>
    </w:tblStylePr>
    <w:tblStylePr w:type="lastCol">
      <w:rPr>
        <w:b/>
        <w:bCs/>
      </w:rPr>
    </w:tblStylePr>
    <w:tblStylePr w:type="band1Vert">
      <w:tblPr/>
      <w:tcPr>
        <w:shd w:val="clear" w:color="auto" w:fill="FFE9C9" w:themeFill="accent5" w:themeFillTint="33"/>
      </w:tcPr>
    </w:tblStylePr>
    <w:tblStylePr w:type="band1Horz">
      <w:tblPr/>
      <w:tcPr>
        <w:shd w:val="clear" w:color="auto" w:fill="FFE9C9" w:themeFill="accent5" w:themeFillTint="33"/>
      </w:tcPr>
    </w:tblStylePr>
  </w:style>
  <w:style w:type="table" w:styleId="GridTable4-Accent6">
    <w:name w:val="Grid Table 4 Accent 6"/>
    <w:basedOn w:val="TableNormal"/>
    <w:uiPriority w:val="49"/>
    <w:semiHidden/>
    <w:unhideWhenUsed/>
    <w:rsid w:val="00541043"/>
    <w:pPr>
      <w:spacing w:after="0"/>
    </w:pPr>
    <w:tblPr>
      <w:tblStyleRowBandSize w:val="1"/>
      <w:tblStyleColBandSize w:val="1"/>
      <w:tblBorders>
        <w:top w:val="single" w:sz="4" w:space="0" w:color="FA5C66" w:themeColor="accent6" w:themeTint="99"/>
        <w:left w:val="single" w:sz="4" w:space="0" w:color="FA5C66" w:themeColor="accent6" w:themeTint="99"/>
        <w:bottom w:val="single" w:sz="4" w:space="0" w:color="FA5C66" w:themeColor="accent6" w:themeTint="99"/>
        <w:right w:val="single" w:sz="4" w:space="0" w:color="FA5C66" w:themeColor="accent6" w:themeTint="99"/>
        <w:insideH w:val="single" w:sz="4" w:space="0" w:color="FA5C66" w:themeColor="accent6" w:themeTint="99"/>
        <w:insideV w:val="single" w:sz="4" w:space="0" w:color="FA5C66" w:themeColor="accent6" w:themeTint="99"/>
      </w:tblBorders>
    </w:tblPr>
    <w:tblStylePr w:type="firstRow">
      <w:rPr>
        <w:b/>
        <w:bCs/>
        <w:color w:val="FFFFFF" w:themeColor="background1"/>
      </w:rPr>
      <w:tblPr/>
      <w:tcPr>
        <w:tcBorders>
          <w:top w:val="single" w:sz="4" w:space="0" w:color="E30613" w:themeColor="accent6"/>
          <w:left w:val="single" w:sz="4" w:space="0" w:color="E30613" w:themeColor="accent6"/>
          <w:bottom w:val="single" w:sz="4" w:space="0" w:color="E30613" w:themeColor="accent6"/>
          <w:right w:val="single" w:sz="4" w:space="0" w:color="E30613" w:themeColor="accent6"/>
          <w:insideH w:val="nil"/>
          <w:insideV w:val="nil"/>
        </w:tcBorders>
        <w:shd w:val="clear" w:color="auto" w:fill="E30613" w:themeFill="accent6"/>
      </w:tcPr>
    </w:tblStylePr>
    <w:tblStylePr w:type="lastRow">
      <w:rPr>
        <w:b/>
        <w:bCs/>
      </w:rPr>
      <w:tblPr/>
      <w:tcPr>
        <w:tcBorders>
          <w:top w:val="double" w:sz="4" w:space="0" w:color="E30613" w:themeColor="accent6"/>
        </w:tcBorders>
      </w:tcPr>
    </w:tblStylePr>
    <w:tblStylePr w:type="firstCol">
      <w:rPr>
        <w:b/>
        <w:bCs/>
      </w:rPr>
    </w:tblStylePr>
    <w:tblStylePr w:type="lastCol">
      <w:rPr>
        <w:b/>
        <w:bCs/>
      </w:rPr>
    </w:tblStylePr>
    <w:tblStylePr w:type="band1Vert">
      <w:tblPr/>
      <w:tcPr>
        <w:shd w:val="clear" w:color="auto" w:fill="FDC8CB" w:themeFill="accent6" w:themeFillTint="33"/>
      </w:tcPr>
    </w:tblStylePr>
    <w:tblStylePr w:type="band1Horz">
      <w:tblPr/>
      <w:tcPr>
        <w:shd w:val="clear" w:color="auto" w:fill="FDC8CB" w:themeFill="accent6" w:themeFillTint="33"/>
      </w:tcPr>
    </w:tblStylePr>
  </w:style>
  <w:style w:type="table" w:styleId="GridTable5Dark">
    <w:name w:val="Grid Table 5 Dark"/>
    <w:basedOn w:val="TableNormal"/>
    <w:uiPriority w:val="50"/>
    <w:semiHidden/>
    <w:unhideWhenUsed/>
    <w:rsid w:val="0054104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unhideWhenUsed/>
    <w:rsid w:val="0054104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E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B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B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B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BC4" w:themeFill="accent1"/>
      </w:tcPr>
    </w:tblStylePr>
    <w:tblStylePr w:type="band1Vert">
      <w:tblPr/>
      <w:tcPr>
        <w:shd w:val="clear" w:color="auto" w:fill="81D0FF" w:themeFill="accent1" w:themeFillTint="66"/>
      </w:tcPr>
    </w:tblStylePr>
    <w:tblStylePr w:type="band1Horz">
      <w:tblPr/>
      <w:tcPr>
        <w:shd w:val="clear" w:color="auto" w:fill="81D0FF" w:themeFill="accent1" w:themeFillTint="66"/>
      </w:tcPr>
    </w:tblStylePr>
  </w:style>
  <w:style w:type="table" w:styleId="GridTable5Dark-Accent2">
    <w:name w:val="Grid Table 5 Dark Accent 2"/>
    <w:basedOn w:val="TableNormal"/>
    <w:uiPriority w:val="50"/>
    <w:semiHidden/>
    <w:unhideWhenUsed/>
    <w:rsid w:val="0054104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2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6D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6D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6D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6D0" w:themeFill="accent2"/>
      </w:tcPr>
    </w:tblStylePr>
    <w:tblStylePr w:type="band1Vert">
      <w:tblPr/>
      <w:tcPr>
        <w:shd w:val="clear" w:color="auto" w:fill="86E6FF" w:themeFill="accent2" w:themeFillTint="66"/>
      </w:tcPr>
    </w:tblStylePr>
    <w:tblStylePr w:type="band1Horz">
      <w:tblPr/>
      <w:tcPr>
        <w:shd w:val="clear" w:color="auto" w:fill="86E6FF" w:themeFill="accent2" w:themeFillTint="66"/>
      </w:tcPr>
    </w:tblStylePr>
  </w:style>
  <w:style w:type="table" w:styleId="GridTable5Dark-Accent3">
    <w:name w:val="Grid Table 5 Dark Accent 3"/>
    <w:basedOn w:val="TableNormal"/>
    <w:uiPriority w:val="50"/>
    <w:semiHidden/>
    <w:unhideWhenUsed/>
    <w:rsid w:val="0054104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8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3A53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3A53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3A53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3A538" w:themeFill="accent3"/>
      </w:tcPr>
    </w:tblStylePr>
    <w:tblStylePr w:type="band1Vert">
      <w:tblPr/>
      <w:tcPr>
        <w:shd w:val="clear" w:color="auto" w:fill="89F1A3" w:themeFill="accent3" w:themeFillTint="66"/>
      </w:tcPr>
    </w:tblStylePr>
    <w:tblStylePr w:type="band1Horz">
      <w:tblPr/>
      <w:tcPr>
        <w:shd w:val="clear" w:color="auto" w:fill="89F1A3" w:themeFill="accent3" w:themeFillTint="66"/>
      </w:tcPr>
    </w:tblStylePr>
  </w:style>
  <w:style w:type="table" w:styleId="GridTable5Dark-Accent4">
    <w:name w:val="Grid Table 5 Dark Accent 4"/>
    <w:basedOn w:val="TableNormal"/>
    <w:uiPriority w:val="50"/>
    <w:semiHidden/>
    <w:unhideWhenUsed/>
    <w:rsid w:val="0054104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C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BC2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BC2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BC2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BC25" w:themeFill="accent4"/>
      </w:tcPr>
    </w:tblStylePr>
    <w:tblStylePr w:type="band1Vert">
      <w:tblPr/>
      <w:tcPr>
        <w:shd w:val="clear" w:color="auto" w:fill="D0EC9F" w:themeFill="accent4" w:themeFillTint="66"/>
      </w:tcPr>
    </w:tblStylePr>
    <w:tblStylePr w:type="band1Horz">
      <w:tblPr/>
      <w:tcPr>
        <w:shd w:val="clear" w:color="auto" w:fill="D0EC9F" w:themeFill="accent4" w:themeFillTint="66"/>
      </w:tcPr>
    </w:tblStylePr>
  </w:style>
  <w:style w:type="table" w:styleId="GridTable5Dark-Accent5">
    <w:name w:val="Grid Table 5 Dark Accent 5"/>
    <w:basedOn w:val="TableNormal"/>
    <w:uiPriority w:val="50"/>
    <w:semiHidden/>
    <w:unhideWhenUsed/>
    <w:rsid w:val="0054104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9C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92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92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92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9200" w:themeFill="accent5"/>
      </w:tcPr>
    </w:tblStylePr>
    <w:tblStylePr w:type="band1Vert">
      <w:tblPr/>
      <w:tcPr>
        <w:shd w:val="clear" w:color="auto" w:fill="FFD494" w:themeFill="accent5" w:themeFillTint="66"/>
      </w:tcPr>
    </w:tblStylePr>
    <w:tblStylePr w:type="band1Horz">
      <w:tblPr/>
      <w:tcPr>
        <w:shd w:val="clear" w:color="auto" w:fill="FFD494" w:themeFill="accent5" w:themeFillTint="66"/>
      </w:tcPr>
    </w:tblStylePr>
  </w:style>
  <w:style w:type="table" w:styleId="GridTable5Dark-Accent6">
    <w:name w:val="Grid Table 5 Dark Accent 6"/>
    <w:basedOn w:val="TableNormal"/>
    <w:uiPriority w:val="50"/>
    <w:semiHidden/>
    <w:unhideWhenUsed/>
    <w:rsid w:val="0054104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C8C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061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061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061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0613" w:themeFill="accent6"/>
      </w:tcPr>
    </w:tblStylePr>
    <w:tblStylePr w:type="band1Vert">
      <w:tblPr/>
      <w:tcPr>
        <w:shd w:val="clear" w:color="auto" w:fill="FC9299" w:themeFill="accent6" w:themeFillTint="66"/>
      </w:tcPr>
    </w:tblStylePr>
    <w:tblStylePr w:type="band1Horz">
      <w:tblPr/>
      <w:tcPr>
        <w:shd w:val="clear" w:color="auto" w:fill="FC9299" w:themeFill="accent6" w:themeFillTint="66"/>
      </w:tcPr>
    </w:tblStylePr>
  </w:style>
  <w:style w:type="table" w:styleId="GridTable6Colorful-Accent1">
    <w:name w:val="Grid Table 6 Colorful Accent 1"/>
    <w:basedOn w:val="TableNormal"/>
    <w:uiPriority w:val="51"/>
    <w:semiHidden/>
    <w:unhideWhenUsed/>
    <w:rsid w:val="00541043"/>
    <w:pPr>
      <w:spacing w:after="0"/>
    </w:pPr>
    <w:rPr>
      <w:color w:val="005C92" w:themeColor="accent1" w:themeShade="BF"/>
    </w:rPr>
    <w:tblPr>
      <w:tblStyleRowBandSize w:val="1"/>
      <w:tblStyleColBandSize w:val="1"/>
      <w:tblBorders>
        <w:top w:val="single" w:sz="4" w:space="0" w:color="42B8FF" w:themeColor="accent1" w:themeTint="99"/>
        <w:left w:val="single" w:sz="4" w:space="0" w:color="42B8FF" w:themeColor="accent1" w:themeTint="99"/>
        <w:bottom w:val="single" w:sz="4" w:space="0" w:color="42B8FF" w:themeColor="accent1" w:themeTint="99"/>
        <w:right w:val="single" w:sz="4" w:space="0" w:color="42B8FF" w:themeColor="accent1" w:themeTint="99"/>
        <w:insideH w:val="single" w:sz="4" w:space="0" w:color="42B8FF" w:themeColor="accent1" w:themeTint="99"/>
        <w:insideV w:val="single" w:sz="4" w:space="0" w:color="42B8FF" w:themeColor="accent1" w:themeTint="99"/>
      </w:tblBorders>
    </w:tblPr>
    <w:tblStylePr w:type="firstRow">
      <w:rPr>
        <w:b/>
        <w:bCs/>
      </w:rPr>
      <w:tblPr/>
      <w:tcPr>
        <w:tcBorders>
          <w:bottom w:val="single" w:sz="12" w:space="0" w:color="42B8FF" w:themeColor="accent1" w:themeTint="99"/>
        </w:tcBorders>
      </w:tcPr>
    </w:tblStylePr>
    <w:tblStylePr w:type="lastRow">
      <w:rPr>
        <w:b/>
        <w:bCs/>
      </w:rPr>
      <w:tblPr/>
      <w:tcPr>
        <w:tcBorders>
          <w:top w:val="double" w:sz="4" w:space="0" w:color="42B8FF" w:themeColor="accent1" w:themeTint="99"/>
        </w:tcBorders>
      </w:tcPr>
    </w:tblStylePr>
    <w:tblStylePr w:type="firstCol">
      <w:rPr>
        <w:b/>
        <w:bCs/>
      </w:rPr>
    </w:tblStylePr>
    <w:tblStylePr w:type="lastCol">
      <w:rPr>
        <w:b/>
        <w:bCs/>
      </w:rPr>
    </w:tblStylePr>
    <w:tblStylePr w:type="band1Vert">
      <w:tblPr/>
      <w:tcPr>
        <w:shd w:val="clear" w:color="auto" w:fill="C0E7FF" w:themeFill="accent1" w:themeFillTint="33"/>
      </w:tcPr>
    </w:tblStylePr>
    <w:tblStylePr w:type="band1Horz">
      <w:tblPr/>
      <w:tcPr>
        <w:shd w:val="clear" w:color="auto" w:fill="C0E7FF" w:themeFill="accent1" w:themeFillTint="33"/>
      </w:tcPr>
    </w:tblStylePr>
  </w:style>
  <w:style w:type="table" w:styleId="GridTable6Colorful-Accent2">
    <w:name w:val="Grid Table 6 Colorful Accent 2"/>
    <w:basedOn w:val="TableNormal"/>
    <w:uiPriority w:val="51"/>
    <w:semiHidden/>
    <w:unhideWhenUsed/>
    <w:rsid w:val="00541043"/>
    <w:pPr>
      <w:spacing w:after="0"/>
    </w:pPr>
    <w:rPr>
      <w:color w:val="007B9B" w:themeColor="accent2" w:themeShade="BF"/>
    </w:rPr>
    <w:tblPr>
      <w:tblStyleRowBandSize w:val="1"/>
      <w:tblStyleColBandSize w:val="1"/>
      <w:tblBorders>
        <w:top w:val="single" w:sz="4" w:space="0" w:color="49DAFF" w:themeColor="accent2" w:themeTint="99"/>
        <w:left w:val="single" w:sz="4" w:space="0" w:color="49DAFF" w:themeColor="accent2" w:themeTint="99"/>
        <w:bottom w:val="single" w:sz="4" w:space="0" w:color="49DAFF" w:themeColor="accent2" w:themeTint="99"/>
        <w:right w:val="single" w:sz="4" w:space="0" w:color="49DAFF" w:themeColor="accent2" w:themeTint="99"/>
        <w:insideH w:val="single" w:sz="4" w:space="0" w:color="49DAFF" w:themeColor="accent2" w:themeTint="99"/>
        <w:insideV w:val="single" w:sz="4" w:space="0" w:color="49DAFF" w:themeColor="accent2" w:themeTint="99"/>
      </w:tblBorders>
    </w:tblPr>
    <w:tblStylePr w:type="firstRow">
      <w:rPr>
        <w:b/>
        <w:bCs/>
      </w:rPr>
      <w:tblPr/>
      <w:tcPr>
        <w:tcBorders>
          <w:bottom w:val="single" w:sz="12" w:space="0" w:color="49DAFF" w:themeColor="accent2" w:themeTint="99"/>
        </w:tcBorders>
      </w:tcPr>
    </w:tblStylePr>
    <w:tblStylePr w:type="lastRow">
      <w:rPr>
        <w:b/>
        <w:bCs/>
      </w:rPr>
      <w:tblPr/>
      <w:tcPr>
        <w:tcBorders>
          <w:top w:val="double" w:sz="4" w:space="0" w:color="49DAFF" w:themeColor="accent2" w:themeTint="99"/>
        </w:tcBorders>
      </w:tcPr>
    </w:tblStylePr>
    <w:tblStylePr w:type="firstCol">
      <w:rPr>
        <w:b/>
        <w:bCs/>
      </w:rPr>
    </w:tblStylePr>
    <w:tblStylePr w:type="lastCol">
      <w:rPr>
        <w:b/>
        <w:bCs/>
      </w:rPr>
    </w:tblStylePr>
    <w:tblStylePr w:type="band1Vert">
      <w:tblPr/>
      <w:tcPr>
        <w:shd w:val="clear" w:color="auto" w:fill="C2F2FF" w:themeFill="accent2" w:themeFillTint="33"/>
      </w:tcPr>
    </w:tblStylePr>
    <w:tblStylePr w:type="band1Horz">
      <w:tblPr/>
      <w:tcPr>
        <w:shd w:val="clear" w:color="auto" w:fill="C2F2FF" w:themeFill="accent2" w:themeFillTint="33"/>
      </w:tcPr>
    </w:tblStylePr>
  </w:style>
  <w:style w:type="table" w:styleId="GridTable6Colorful-Accent3">
    <w:name w:val="Grid Table 6 Colorful Accent 3"/>
    <w:basedOn w:val="TableNormal"/>
    <w:uiPriority w:val="51"/>
    <w:semiHidden/>
    <w:unhideWhenUsed/>
    <w:rsid w:val="00541043"/>
    <w:pPr>
      <w:spacing w:after="0"/>
    </w:pPr>
    <w:rPr>
      <w:color w:val="0E7B29" w:themeColor="accent3" w:themeShade="BF"/>
    </w:rPr>
    <w:tblPr>
      <w:tblStyleRowBandSize w:val="1"/>
      <w:tblStyleColBandSize w:val="1"/>
      <w:tblBorders>
        <w:top w:val="single" w:sz="4" w:space="0" w:color="4FEA76" w:themeColor="accent3" w:themeTint="99"/>
        <w:left w:val="single" w:sz="4" w:space="0" w:color="4FEA76" w:themeColor="accent3" w:themeTint="99"/>
        <w:bottom w:val="single" w:sz="4" w:space="0" w:color="4FEA76" w:themeColor="accent3" w:themeTint="99"/>
        <w:right w:val="single" w:sz="4" w:space="0" w:color="4FEA76" w:themeColor="accent3" w:themeTint="99"/>
        <w:insideH w:val="single" w:sz="4" w:space="0" w:color="4FEA76" w:themeColor="accent3" w:themeTint="99"/>
        <w:insideV w:val="single" w:sz="4" w:space="0" w:color="4FEA76" w:themeColor="accent3" w:themeTint="99"/>
      </w:tblBorders>
    </w:tblPr>
    <w:tblStylePr w:type="firstRow">
      <w:rPr>
        <w:b/>
        <w:bCs/>
      </w:rPr>
      <w:tblPr/>
      <w:tcPr>
        <w:tcBorders>
          <w:bottom w:val="single" w:sz="12" w:space="0" w:color="4FEA76" w:themeColor="accent3" w:themeTint="99"/>
        </w:tcBorders>
      </w:tcPr>
    </w:tblStylePr>
    <w:tblStylePr w:type="lastRow">
      <w:rPr>
        <w:b/>
        <w:bCs/>
      </w:rPr>
      <w:tblPr/>
      <w:tcPr>
        <w:tcBorders>
          <w:top w:val="double" w:sz="4" w:space="0" w:color="4FEA76" w:themeColor="accent3" w:themeTint="99"/>
        </w:tcBorders>
      </w:tcPr>
    </w:tblStylePr>
    <w:tblStylePr w:type="firstCol">
      <w:rPr>
        <w:b/>
        <w:bCs/>
      </w:rPr>
    </w:tblStylePr>
    <w:tblStylePr w:type="lastCol">
      <w:rPr>
        <w:b/>
        <w:bCs/>
      </w:rPr>
    </w:tblStylePr>
    <w:tblStylePr w:type="band1Vert">
      <w:tblPr/>
      <w:tcPr>
        <w:shd w:val="clear" w:color="auto" w:fill="C4F8D1" w:themeFill="accent3" w:themeFillTint="33"/>
      </w:tcPr>
    </w:tblStylePr>
    <w:tblStylePr w:type="band1Horz">
      <w:tblPr/>
      <w:tcPr>
        <w:shd w:val="clear" w:color="auto" w:fill="C4F8D1" w:themeFill="accent3" w:themeFillTint="33"/>
      </w:tcPr>
    </w:tblStylePr>
  </w:style>
  <w:style w:type="table" w:styleId="GridTable6Colorful-Accent4">
    <w:name w:val="Grid Table 6 Colorful Accent 4"/>
    <w:basedOn w:val="TableNormal"/>
    <w:uiPriority w:val="51"/>
    <w:semiHidden/>
    <w:unhideWhenUsed/>
    <w:rsid w:val="00541043"/>
    <w:pPr>
      <w:spacing w:after="0"/>
    </w:pPr>
    <w:rPr>
      <w:color w:val="638C1B" w:themeColor="accent4" w:themeShade="BF"/>
    </w:rPr>
    <w:tblPr>
      <w:tblStyleRowBandSize w:val="1"/>
      <w:tblStyleColBandSize w:val="1"/>
      <w:tblBorders>
        <w:top w:val="single" w:sz="4" w:space="0" w:color="B9E370" w:themeColor="accent4" w:themeTint="99"/>
        <w:left w:val="single" w:sz="4" w:space="0" w:color="B9E370" w:themeColor="accent4" w:themeTint="99"/>
        <w:bottom w:val="single" w:sz="4" w:space="0" w:color="B9E370" w:themeColor="accent4" w:themeTint="99"/>
        <w:right w:val="single" w:sz="4" w:space="0" w:color="B9E370" w:themeColor="accent4" w:themeTint="99"/>
        <w:insideH w:val="single" w:sz="4" w:space="0" w:color="B9E370" w:themeColor="accent4" w:themeTint="99"/>
        <w:insideV w:val="single" w:sz="4" w:space="0" w:color="B9E370" w:themeColor="accent4" w:themeTint="99"/>
      </w:tblBorders>
    </w:tblPr>
    <w:tblStylePr w:type="firstRow">
      <w:rPr>
        <w:b/>
        <w:bCs/>
      </w:rPr>
      <w:tblPr/>
      <w:tcPr>
        <w:tcBorders>
          <w:bottom w:val="single" w:sz="12" w:space="0" w:color="B9E370" w:themeColor="accent4" w:themeTint="99"/>
        </w:tcBorders>
      </w:tcPr>
    </w:tblStylePr>
    <w:tblStylePr w:type="lastRow">
      <w:rPr>
        <w:b/>
        <w:bCs/>
      </w:rPr>
      <w:tblPr/>
      <w:tcPr>
        <w:tcBorders>
          <w:top w:val="double" w:sz="4" w:space="0" w:color="B9E370" w:themeColor="accent4" w:themeTint="99"/>
        </w:tcBorders>
      </w:tcPr>
    </w:tblStylePr>
    <w:tblStylePr w:type="firstCol">
      <w:rPr>
        <w:b/>
        <w:bCs/>
      </w:rPr>
    </w:tblStylePr>
    <w:tblStylePr w:type="lastCol">
      <w:rPr>
        <w:b/>
        <w:bCs/>
      </w:rPr>
    </w:tblStylePr>
    <w:tblStylePr w:type="band1Vert">
      <w:tblPr/>
      <w:tcPr>
        <w:shd w:val="clear" w:color="auto" w:fill="E7F5CF" w:themeFill="accent4" w:themeFillTint="33"/>
      </w:tcPr>
    </w:tblStylePr>
    <w:tblStylePr w:type="band1Horz">
      <w:tblPr/>
      <w:tcPr>
        <w:shd w:val="clear" w:color="auto" w:fill="E7F5CF" w:themeFill="accent4" w:themeFillTint="33"/>
      </w:tcPr>
    </w:tblStylePr>
  </w:style>
  <w:style w:type="table" w:styleId="GridTable6Colorful-Accent5">
    <w:name w:val="Grid Table 6 Colorful Accent 5"/>
    <w:basedOn w:val="TableNormal"/>
    <w:uiPriority w:val="51"/>
    <w:semiHidden/>
    <w:unhideWhenUsed/>
    <w:rsid w:val="00541043"/>
    <w:pPr>
      <w:spacing w:after="0"/>
    </w:pPr>
    <w:rPr>
      <w:color w:val="B66D00" w:themeColor="accent5" w:themeShade="BF"/>
    </w:rPr>
    <w:tblPr>
      <w:tblStyleRowBandSize w:val="1"/>
      <w:tblStyleColBandSize w:val="1"/>
      <w:tblBorders>
        <w:top w:val="single" w:sz="4" w:space="0" w:color="FFBE5E" w:themeColor="accent5" w:themeTint="99"/>
        <w:left w:val="single" w:sz="4" w:space="0" w:color="FFBE5E" w:themeColor="accent5" w:themeTint="99"/>
        <w:bottom w:val="single" w:sz="4" w:space="0" w:color="FFBE5E" w:themeColor="accent5" w:themeTint="99"/>
        <w:right w:val="single" w:sz="4" w:space="0" w:color="FFBE5E" w:themeColor="accent5" w:themeTint="99"/>
        <w:insideH w:val="single" w:sz="4" w:space="0" w:color="FFBE5E" w:themeColor="accent5" w:themeTint="99"/>
        <w:insideV w:val="single" w:sz="4" w:space="0" w:color="FFBE5E" w:themeColor="accent5" w:themeTint="99"/>
      </w:tblBorders>
    </w:tblPr>
    <w:tblStylePr w:type="firstRow">
      <w:rPr>
        <w:b/>
        <w:bCs/>
      </w:rPr>
      <w:tblPr/>
      <w:tcPr>
        <w:tcBorders>
          <w:bottom w:val="single" w:sz="12" w:space="0" w:color="FFBE5E" w:themeColor="accent5" w:themeTint="99"/>
        </w:tcBorders>
      </w:tcPr>
    </w:tblStylePr>
    <w:tblStylePr w:type="lastRow">
      <w:rPr>
        <w:b/>
        <w:bCs/>
      </w:rPr>
      <w:tblPr/>
      <w:tcPr>
        <w:tcBorders>
          <w:top w:val="double" w:sz="4" w:space="0" w:color="FFBE5E" w:themeColor="accent5" w:themeTint="99"/>
        </w:tcBorders>
      </w:tcPr>
    </w:tblStylePr>
    <w:tblStylePr w:type="firstCol">
      <w:rPr>
        <w:b/>
        <w:bCs/>
      </w:rPr>
    </w:tblStylePr>
    <w:tblStylePr w:type="lastCol">
      <w:rPr>
        <w:b/>
        <w:bCs/>
      </w:rPr>
    </w:tblStylePr>
    <w:tblStylePr w:type="band1Vert">
      <w:tblPr/>
      <w:tcPr>
        <w:shd w:val="clear" w:color="auto" w:fill="FFE9C9" w:themeFill="accent5" w:themeFillTint="33"/>
      </w:tcPr>
    </w:tblStylePr>
    <w:tblStylePr w:type="band1Horz">
      <w:tblPr/>
      <w:tcPr>
        <w:shd w:val="clear" w:color="auto" w:fill="FFE9C9" w:themeFill="accent5" w:themeFillTint="33"/>
      </w:tcPr>
    </w:tblStylePr>
  </w:style>
  <w:style w:type="table" w:styleId="GridTable6Colorful-Accent6">
    <w:name w:val="Grid Table 6 Colorful Accent 6"/>
    <w:basedOn w:val="TableNormal"/>
    <w:uiPriority w:val="51"/>
    <w:semiHidden/>
    <w:unhideWhenUsed/>
    <w:rsid w:val="00541043"/>
    <w:pPr>
      <w:spacing w:after="0"/>
    </w:pPr>
    <w:rPr>
      <w:color w:val="A9040E" w:themeColor="accent6" w:themeShade="BF"/>
    </w:rPr>
    <w:tblPr>
      <w:tblStyleRowBandSize w:val="1"/>
      <w:tblStyleColBandSize w:val="1"/>
      <w:tblBorders>
        <w:top w:val="single" w:sz="4" w:space="0" w:color="FA5C66" w:themeColor="accent6" w:themeTint="99"/>
        <w:left w:val="single" w:sz="4" w:space="0" w:color="FA5C66" w:themeColor="accent6" w:themeTint="99"/>
        <w:bottom w:val="single" w:sz="4" w:space="0" w:color="FA5C66" w:themeColor="accent6" w:themeTint="99"/>
        <w:right w:val="single" w:sz="4" w:space="0" w:color="FA5C66" w:themeColor="accent6" w:themeTint="99"/>
        <w:insideH w:val="single" w:sz="4" w:space="0" w:color="FA5C66" w:themeColor="accent6" w:themeTint="99"/>
        <w:insideV w:val="single" w:sz="4" w:space="0" w:color="FA5C66" w:themeColor="accent6" w:themeTint="99"/>
      </w:tblBorders>
    </w:tblPr>
    <w:tblStylePr w:type="firstRow">
      <w:rPr>
        <w:b/>
        <w:bCs/>
      </w:rPr>
      <w:tblPr/>
      <w:tcPr>
        <w:tcBorders>
          <w:bottom w:val="single" w:sz="12" w:space="0" w:color="FA5C66" w:themeColor="accent6" w:themeTint="99"/>
        </w:tcBorders>
      </w:tcPr>
    </w:tblStylePr>
    <w:tblStylePr w:type="lastRow">
      <w:rPr>
        <w:b/>
        <w:bCs/>
      </w:rPr>
      <w:tblPr/>
      <w:tcPr>
        <w:tcBorders>
          <w:top w:val="double" w:sz="4" w:space="0" w:color="FA5C66" w:themeColor="accent6" w:themeTint="99"/>
        </w:tcBorders>
      </w:tcPr>
    </w:tblStylePr>
    <w:tblStylePr w:type="firstCol">
      <w:rPr>
        <w:b/>
        <w:bCs/>
      </w:rPr>
    </w:tblStylePr>
    <w:tblStylePr w:type="lastCol">
      <w:rPr>
        <w:b/>
        <w:bCs/>
      </w:rPr>
    </w:tblStylePr>
    <w:tblStylePr w:type="band1Vert">
      <w:tblPr/>
      <w:tcPr>
        <w:shd w:val="clear" w:color="auto" w:fill="FDC8CB" w:themeFill="accent6" w:themeFillTint="33"/>
      </w:tcPr>
    </w:tblStylePr>
    <w:tblStylePr w:type="band1Horz">
      <w:tblPr/>
      <w:tcPr>
        <w:shd w:val="clear" w:color="auto" w:fill="FDC8CB" w:themeFill="accent6" w:themeFillTint="33"/>
      </w:tcPr>
    </w:tblStylePr>
  </w:style>
  <w:style w:type="table" w:styleId="GridTable7Colorful-Accent1">
    <w:name w:val="Grid Table 7 Colorful Accent 1"/>
    <w:basedOn w:val="TableNormal"/>
    <w:uiPriority w:val="52"/>
    <w:semiHidden/>
    <w:unhideWhenUsed/>
    <w:rsid w:val="00541043"/>
    <w:pPr>
      <w:spacing w:after="0"/>
    </w:pPr>
    <w:rPr>
      <w:color w:val="005C92" w:themeColor="accent1" w:themeShade="BF"/>
    </w:rPr>
    <w:tblPr>
      <w:tblStyleRowBandSize w:val="1"/>
      <w:tblStyleColBandSize w:val="1"/>
      <w:tblBorders>
        <w:top w:val="single" w:sz="4" w:space="0" w:color="42B8FF" w:themeColor="accent1" w:themeTint="99"/>
        <w:left w:val="single" w:sz="4" w:space="0" w:color="42B8FF" w:themeColor="accent1" w:themeTint="99"/>
        <w:bottom w:val="single" w:sz="4" w:space="0" w:color="42B8FF" w:themeColor="accent1" w:themeTint="99"/>
        <w:right w:val="single" w:sz="4" w:space="0" w:color="42B8FF" w:themeColor="accent1" w:themeTint="99"/>
        <w:insideH w:val="single" w:sz="4" w:space="0" w:color="42B8FF" w:themeColor="accent1" w:themeTint="99"/>
        <w:insideV w:val="single" w:sz="4" w:space="0" w:color="42B8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E7FF" w:themeFill="accent1" w:themeFillTint="33"/>
      </w:tcPr>
    </w:tblStylePr>
    <w:tblStylePr w:type="band1Horz">
      <w:tblPr/>
      <w:tcPr>
        <w:shd w:val="clear" w:color="auto" w:fill="C0E7FF" w:themeFill="accent1" w:themeFillTint="33"/>
      </w:tcPr>
    </w:tblStylePr>
    <w:tblStylePr w:type="neCell">
      <w:tblPr/>
      <w:tcPr>
        <w:tcBorders>
          <w:bottom w:val="single" w:sz="4" w:space="0" w:color="42B8FF" w:themeColor="accent1" w:themeTint="99"/>
        </w:tcBorders>
      </w:tcPr>
    </w:tblStylePr>
    <w:tblStylePr w:type="nwCell">
      <w:tblPr/>
      <w:tcPr>
        <w:tcBorders>
          <w:bottom w:val="single" w:sz="4" w:space="0" w:color="42B8FF" w:themeColor="accent1" w:themeTint="99"/>
        </w:tcBorders>
      </w:tcPr>
    </w:tblStylePr>
    <w:tblStylePr w:type="seCell">
      <w:tblPr/>
      <w:tcPr>
        <w:tcBorders>
          <w:top w:val="single" w:sz="4" w:space="0" w:color="42B8FF" w:themeColor="accent1" w:themeTint="99"/>
        </w:tcBorders>
      </w:tcPr>
    </w:tblStylePr>
    <w:tblStylePr w:type="swCell">
      <w:tblPr/>
      <w:tcPr>
        <w:tcBorders>
          <w:top w:val="single" w:sz="4" w:space="0" w:color="42B8FF" w:themeColor="accent1" w:themeTint="99"/>
        </w:tcBorders>
      </w:tcPr>
    </w:tblStylePr>
  </w:style>
  <w:style w:type="table" w:styleId="GridTable7Colorful-Accent2">
    <w:name w:val="Grid Table 7 Colorful Accent 2"/>
    <w:basedOn w:val="TableNormal"/>
    <w:uiPriority w:val="52"/>
    <w:semiHidden/>
    <w:unhideWhenUsed/>
    <w:rsid w:val="00541043"/>
    <w:pPr>
      <w:spacing w:after="0"/>
    </w:pPr>
    <w:rPr>
      <w:color w:val="007B9B" w:themeColor="accent2" w:themeShade="BF"/>
    </w:rPr>
    <w:tblPr>
      <w:tblStyleRowBandSize w:val="1"/>
      <w:tblStyleColBandSize w:val="1"/>
      <w:tblBorders>
        <w:top w:val="single" w:sz="4" w:space="0" w:color="49DAFF" w:themeColor="accent2" w:themeTint="99"/>
        <w:left w:val="single" w:sz="4" w:space="0" w:color="49DAFF" w:themeColor="accent2" w:themeTint="99"/>
        <w:bottom w:val="single" w:sz="4" w:space="0" w:color="49DAFF" w:themeColor="accent2" w:themeTint="99"/>
        <w:right w:val="single" w:sz="4" w:space="0" w:color="49DAFF" w:themeColor="accent2" w:themeTint="99"/>
        <w:insideH w:val="single" w:sz="4" w:space="0" w:color="49DAFF" w:themeColor="accent2" w:themeTint="99"/>
        <w:insideV w:val="single" w:sz="4" w:space="0" w:color="49DA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2FF" w:themeFill="accent2" w:themeFillTint="33"/>
      </w:tcPr>
    </w:tblStylePr>
    <w:tblStylePr w:type="band1Horz">
      <w:tblPr/>
      <w:tcPr>
        <w:shd w:val="clear" w:color="auto" w:fill="C2F2FF" w:themeFill="accent2" w:themeFillTint="33"/>
      </w:tcPr>
    </w:tblStylePr>
    <w:tblStylePr w:type="neCell">
      <w:tblPr/>
      <w:tcPr>
        <w:tcBorders>
          <w:bottom w:val="single" w:sz="4" w:space="0" w:color="49DAFF" w:themeColor="accent2" w:themeTint="99"/>
        </w:tcBorders>
      </w:tcPr>
    </w:tblStylePr>
    <w:tblStylePr w:type="nwCell">
      <w:tblPr/>
      <w:tcPr>
        <w:tcBorders>
          <w:bottom w:val="single" w:sz="4" w:space="0" w:color="49DAFF" w:themeColor="accent2" w:themeTint="99"/>
        </w:tcBorders>
      </w:tcPr>
    </w:tblStylePr>
    <w:tblStylePr w:type="seCell">
      <w:tblPr/>
      <w:tcPr>
        <w:tcBorders>
          <w:top w:val="single" w:sz="4" w:space="0" w:color="49DAFF" w:themeColor="accent2" w:themeTint="99"/>
        </w:tcBorders>
      </w:tcPr>
    </w:tblStylePr>
    <w:tblStylePr w:type="swCell">
      <w:tblPr/>
      <w:tcPr>
        <w:tcBorders>
          <w:top w:val="single" w:sz="4" w:space="0" w:color="49DAFF" w:themeColor="accent2" w:themeTint="99"/>
        </w:tcBorders>
      </w:tcPr>
    </w:tblStylePr>
  </w:style>
  <w:style w:type="table" w:styleId="GridTable7Colorful-Accent3">
    <w:name w:val="Grid Table 7 Colorful Accent 3"/>
    <w:basedOn w:val="TableNormal"/>
    <w:uiPriority w:val="52"/>
    <w:semiHidden/>
    <w:unhideWhenUsed/>
    <w:rsid w:val="00541043"/>
    <w:pPr>
      <w:spacing w:after="0"/>
    </w:pPr>
    <w:rPr>
      <w:color w:val="0E7B29" w:themeColor="accent3" w:themeShade="BF"/>
    </w:rPr>
    <w:tblPr>
      <w:tblStyleRowBandSize w:val="1"/>
      <w:tblStyleColBandSize w:val="1"/>
      <w:tblBorders>
        <w:top w:val="single" w:sz="4" w:space="0" w:color="4FEA76" w:themeColor="accent3" w:themeTint="99"/>
        <w:left w:val="single" w:sz="4" w:space="0" w:color="4FEA76" w:themeColor="accent3" w:themeTint="99"/>
        <w:bottom w:val="single" w:sz="4" w:space="0" w:color="4FEA76" w:themeColor="accent3" w:themeTint="99"/>
        <w:right w:val="single" w:sz="4" w:space="0" w:color="4FEA76" w:themeColor="accent3" w:themeTint="99"/>
        <w:insideH w:val="single" w:sz="4" w:space="0" w:color="4FEA76" w:themeColor="accent3" w:themeTint="99"/>
        <w:insideV w:val="single" w:sz="4" w:space="0" w:color="4FEA7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8D1" w:themeFill="accent3" w:themeFillTint="33"/>
      </w:tcPr>
    </w:tblStylePr>
    <w:tblStylePr w:type="band1Horz">
      <w:tblPr/>
      <w:tcPr>
        <w:shd w:val="clear" w:color="auto" w:fill="C4F8D1" w:themeFill="accent3" w:themeFillTint="33"/>
      </w:tcPr>
    </w:tblStylePr>
    <w:tblStylePr w:type="neCell">
      <w:tblPr/>
      <w:tcPr>
        <w:tcBorders>
          <w:bottom w:val="single" w:sz="4" w:space="0" w:color="4FEA76" w:themeColor="accent3" w:themeTint="99"/>
        </w:tcBorders>
      </w:tcPr>
    </w:tblStylePr>
    <w:tblStylePr w:type="nwCell">
      <w:tblPr/>
      <w:tcPr>
        <w:tcBorders>
          <w:bottom w:val="single" w:sz="4" w:space="0" w:color="4FEA76" w:themeColor="accent3" w:themeTint="99"/>
        </w:tcBorders>
      </w:tcPr>
    </w:tblStylePr>
    <w:tblStylePr w:type="seCell">
      <w:tblPr/>
      <w:tcPr>
        <w:tcBorders>
          <w:top w:val="single" w:sz="4" w:space="0" w:color="4FEA76" w:themeColor="accent3" w:themeTint="99"/>
        </w:tcBorders>
      </w:tcPr>
    </w:tblStylePr>
    <w:tblStylePr w:type="swCell">
      <w:tblPr/>
      <w:tcPr>
        <w:tcBorders>
          <w:top w:val="single" w:sz="4" w:space="0" w:color="4FEA76" w:themeColor="accent3" w:themeTint="99"/>
        </w:tcBorders>
      </w:tcPr>
    </w:tblStylePr>
  </w:style>
  <w:style w:type="table" w:styleId="GridTable7Colorful-Accent4">
    <w:name w:val="Grid Table 7 Colorful Accent 4"/>
    <w:basedOn w:val="TableNormal"/>
    <w:uiPriority w:val="52"/>
    <w:semiHidden/>
    <w:unhideWhenUsed/>
    <w:rsid w:val="00541043"/>
    <w:pPr>
      <w:spacing w:after="0"/>
    </w:pPr>
    <w:rPr>
      <w:color w:val="638C1B" w:themeColor="accent4" w:themeShade="BF"/>
    </w:rPr>
    <w:tblPr>
      <w:tblStyleRowBandSize w:val="1"/>
      <w:tblStyleColBandSize w:val="1"/>
      <w:tblBorders>
        <w:top w:val="single" w:sz="4" w:space="0" w:color="B9E370" w:themeColor="accent4" w:themeTint="99"/>
        <w:left w:val="single" w:sz="4" w:space="0" w:color="B9E370" w:themeColor="accent4" w:themeTint="99"/>
        <w:bottom w:val="single" w:sz="4" w:space="0" w:color="B9E370" w:themeColor="accent4" w:themeTint="99"/>
        <w:right w:val="single" w:sz="4" w:space="0" w:color="B9E370" w:themeColor="accent4" w:themeTint="99"/>
        <w:insideH w:val="single" w:sz="4" w:space="0" w:color="B9E370" w:themeColor="accent4" w:themeTint="99"/>
        <w:insideV w:val="single" w:sz="4" w:space="0" w:color="B9E37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CF" w:themeFill="accent4" w:themeFillTint="33"/>
      </w:tcPr>
    </w:tblStylePr>
    <w:tblStylePr w:type="band1Horz">
      <w:tblPr/>
      <w:tcPr>
        <w:shd w:val="clear" w:color="auto" w:fill="E7F5CF" w:themeFill="accent4" w:themeFillTint="33"/>
      </w:tcPr>
    </w:tblStylePr>
    <w:tblStylePr w:type="neCell">
      <w:tblPr/>
      <w:tcPr>
        <w:tcBorders>
          <w:bottom w:val="single" w:sz="4" w:space="0" w:color="B9E370" w:themeColor="accent4" w:themeTint="99"/>
        </w:tcBorders>
      </w:tcPr>
    </w:tblStylePr>
    <w:tblStylePr w:type="nwCell">
      <w:tblPr/>
      <w:tcPr>
        <w:tcBorders>
          <w:bottom w:val="single" w:sz="4" w:space="0" w:color="B9E370" w:themeColor="accent4" w:themeTint="99"/>
        </w:tcBorders>
      </w:tcPr>
    </w:tblStylePr>
    <w:tblStylePr w:type="seCell">
      <w:tblPr/>
      <w:tcPr>
        <w:tcBorders>
          <w:top w:val="single" w:sz="4" w:space="0" w:color="B9E370" w:themeColor="accent4" w:themeTint="99"/>
        </w:tcBorders>
      </w:tcPr>
    </w:tblStylePr>
    <w:tblStylePr w:type="swCell">
      <w:tblPr/>
      <w:tcPr>
        <w:tcBorders>
          <w:top w:val="single" w:sz="4" w:space="0" w:color="B9E370" w:themeColor="accent4" w:themeTint="99"/>
        </w:tcBorders>
      </w:tcPr>
    </w:tblStylePr>
  </w:style>
  <w:style w:type="table" w:styleId="GridTable7Colorful-Accent5">
    <w:name w:val="Grid Table 7 Colorful Accent 5"/>
    <w:basedOn w:val="TableNormal"/>
    <w:uiPriority w:val="52"/>
    <w:semiHidden/>
    <w:unhideWhenUsed/>
    <w:rsid w:val="00541043"/>
    <w:pPr>
      <w:spacing w:after="0"/>
    </w:pPr>
    <w:rPr>
      <w:color w:val="B66D00" w:themeColor="accent5" w:themeShade="BF"/>
    </w:rPr>
    <w:tblPr>
      <w:tblStyleRowBandSize w:val="1"/>
      <w:tblStyleColBandSize w:val="1"/>
      <w:tblBorders>
        <w:top w:val="single" w:sz="4" w:space="0" w:color="FFBE5E" w:themeColor="accent5" w:themeTint="99"/>
        <w:left w:val="single" w:sz="4" w:space="0" w:color="FFBE5E" w:themeColor="accent5" w:themeTint="99"/>
        <w:bottom w:val="single" w:sz="4" w:space="0" w:color="FFBE5E" w:themeColor="accent5" w:themeTint="99"/>
        <w:right w:val="single" w:sz="4" w:space="0" w:color="FFBE5E" w:themeColor="accent5" w:themeTint="99"/>
        <w:insideH w:val="single" w:sz="4" w:space="0" w:color="FFBE5E" w:themeColor="accent5" w:themeTint="99"/>
        <w:insideV w:val="single" w:sz="4" w:space="0" w:color="FFBE5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9" w:themeFill="accent5" w:themeFillTint="33"/>
      </w:tcPr>
    </w:tblStylePr>
    <w:tblStylePr w:type="band1Horz">
      <w:tblPr/>
      <w:tcPr>
        <w:shd w:val="clear" w:color="auto" w:fill="FFE9C9" w:themeFill="accent5" w:themeFillTint="33"/>
      </w:tcPr>
    </w:tblStylePr>
    <w:tblStylePr w:type="neCell">
      <w:tblPr/>
      <w:tcPr>
        <w:tcBorders>
          <w:bottom w:val="single" w:sz="4" w:space="0" w:color="FFBE5E" w:themeColor="accent5" w:themeTint="99"/>
        </w:tcBorders>
      </w:tcPr>
    </w:tblStylePr>
    <w:tblStylePr w:type="nwCell">
      <w:tblPr/>
      <w:tcPr>
        <w:tcBorders>
          <w:bottom w:val="single" w:sz="4" w:space="0" w:color="FFBE5E" w:themeColor="accent5" w:themeTint="99"/>
        </w:tcBorders>
      </w:tcPr>
    </w:tblStylePr>
    <w:tblStylePr w:type="seCell">
      <w:tblPr/>
      <w:tcPr>
        <w:tcBorders>
          <w:top w:val="single" w:sz="4" w:space="0" w:color="FFBE5E" w:themeColor="accent5" w:themeTint="99"/>
        </w:tcBorders>
      </w:tcPr>
    </w:tblStylePr>
    <w:tblStylePr w:type="swCell">
      <w:tblPr/>
      <w:tcPr>
        <w:tcBorders>
          <w:top w:val="single" w:sz="4" w:space="0" w:color="FFBE5E" w:themeColor="accent5" w:themeTint="99"/>
        </w:tcBorders>
      </w:tcPr>
    </w:tblStylePr>
  </w:style>
  <w:style w:type="table" w:styleId="GridTable7Colorful-Accent6">
    <w:name w:val="Grid Table 7 Colorful Accent 6"/>
    <w:basedOn w:val="TableNormal"/>
    <w:uiPriority w:val="52"/>
    <w:semiHidden/>
    <w:unhideWhenUsed/>
    <w:rsid w:val="00541043"/>
    <w:pPr>
      <w:spacing w:after="0"/>
    </w:pPr>
    <w:rPr>
      <w:color w:val="A9040E" w:themeColor="accent6" w:themeShade="BF"/>
    </w:rPr>
    <w:tblPr>
      <w:tblStyleRowBandSize w:val="1"/>
      <w:tblStyleColBandSize w:val="1"/>
      <w:tblBorders>
        <w:top w:val="single" w:sz="4" w:space="0" w:color="FA5C66" w:themeColor="accent6" w:themeTint="99"/>
        <w:left w:val="single" w:sz="4" w:space="0" w:color="FA5C66" w:themeColor="accent6" w:themeTint="99"/>
        <w:bottom w:val="single" w:sz="4" w:space="0" w:color="FA5C66" w:themeColor="accent6" w:themeTint="99"/>
        <w:right w:val="single" w:sz="4" w:space="0" w:color="FA5C66" w:themeColor="accent6" w:themeTint="99"/>
        <w:insideH w:val="single" w:sz="4" w:space="0" w:color="FA5C66" w:themeColor="accent6" w:themeTint="99"/>
        <w:insideV w:val="single" w:sz="4" w:space="0" w:color="FA5C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C8CB" w:themeFill="accent6" w:themeFillTint="33"/>
      </w:tcPr>
    </w:tblStylePr>
    <w:tblStylePr w:type="band1Horz">
      <w:tblPr/>
      <w:tcPr>
        <w:shd w:val="clear" w:color="auto" w:fill="FDC8CB" w:themeFill="accent6" w:themeFillTint="33"/>
      </w:tcPr>
    </w:tblStylePr>
    <w:tblStylePr w:type="neCell">
      <w:tblPr/>
      <w:tcPr>
        <w:tcBorders>
          <w:bottom w:val="single" w:sz="4" w:space="0" w:color="FA5C66" w:themeColor="accent6" w:themeTint="99"/>
        </w:tcBorders>
      </w:tcPr>
    </w:tblStylePr>
    <w:tblStylePr w:type="nwCell">
      <w:tblPr/>
      <w:tcPr>
        <w:tcBorders>
          <w:bottom w:val="single" w:sz="4" w:space="0" w:color="FA5C66" w:themeColor="accent6" w:themeTint="99"/>
        </w:tcBorders>
      </w:tcPr>
    </w:tblStylePr>
    <w:tblStylePr w:type="seCell">
      <w:tblPr/>
      <w:tcPr>
        <w:tcBorders>
          <w:top w:val="single" w:sz="4" w:space="0" w:color="FA5C66" w:themeColor="accent6" w:themeTint="99"/>
        </w:tcBorders>
      </w:tcPr>
    </w:tblStylePr>
    <w:tblStylePr w:type="swCell">
      <w:tblPr/>
      <w:tcPr>
        <w:tcBorders>
          <w:top w:val="single" w:sz="4" w:space="0" w:color="FA5C66" w:themeColor="accent6" w:themeTint="99"/>
        </w:tcBorders>
      </w:tcPr>
    </w:tblStylePr>
  </w:style>
  <w:style w:type="table" w:styleId="GridTable6Colorful">
    <w:name w:val="Grid Table 6 Colorful"/>
    <w:basedOn w:val="TableNormal"/>
    <w:uiPriority w:val="51"/>
    <w:semiHidden/>
    <w:unhideWhenUsed/>
    <w:rsid w:val="00541043"/>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
    <w:name w:val="Grid Table 7 Colorful"/>
    <w:basedOn w:val="TableNormal"/>
    <w:uiPriority w:val="52"/>
    <w:semiHidden/>
    <w:unhideWhenUsed/>
    <w:rsid w:val="00541043"/>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1Light">
    <w:name w:val="List Table 1 Light"/>
    <w:basedOn w:val="TableNormal"/>
    <w:uiPriority w:val="46"/>
    <w:semiHidden/>
    <w:unhideWhenUsed/>
    <w:rsid w:val="00541043"/>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unhideWhenUsed/>
    <w:rsid w:val="00541043"/>
    <w:pPr>
      <w:spacing w:after="0"/>
    </w:pPr>
    <w:tblPr>
      <w:tblStyleRowBandSize w:val="1"/>
      <w:tblStyleColBandSize w:val="1"/>
    </w:tblPr>
    <w:tblStylePr w:type="firstRow">
      <w:rPr>
        <w:b/>
        <w:bCs/>
      </w:rPr>
      <w:tblPr/>
      <w:tcPr>
        <w:tcBorders>
          <w:bottom w:val="single" w:sz="4" w:space="0" w:color="42B8FF" w:themeColor="accent1" w:themeTint="99"/>
        </w:tcBorders>
      </w:tcPr>
    </w:tblStylePr>
    <w:tblStylePr w:type="lastRow">
      <w:rPr>
        <w:b/>
        <w:bCs/>
      </w:rPr>
      <w:tblPr/>
      <w:tcPr>
        <w:tcBorders>
          <w:top w:val="single" w:sz="4" w:space="0" w:color="42B8FF" w:themeColor="accent1" w:themeTint="99"/>
        </w:tcBorders>
      </w:tcPr>
    </w:tblStylePr>
    <w:tblStylePr w:type="firstCol">
      <w:rPr>
        <w:b/>
        <w:bCs/>
      </w:rPr>
    </w:tblStylePr>
    <w:tblStylePr w:type="lastCol">
      <w:rPr>
        <w:b/>
        <w:bCs/>
      </w:rPr>
    </w:tblStylePr>
    <w:tblStylePr w:type="band1Vert">
      <w:tblPr/>
      <w:tcPr>
        <w:shd w:val="clear" w:color="auto" w:fill="C0E7FF" w:themeFill="accent1" w:themeFillTint="33"/>
      </w:tcPr>
    </w:tblStylePr>
    <w:tblStylePr w:type="band1Horz">
      <w:tblPr/>
      <w:tcPr>
        <w:shd w:val="clear" w:color="auto" w:fill="C0E7FF" w:themeFill="accent1" w:themeFillTint="33"/>
      </w:tcPr>
    </w:tblStylePr>
  </w:style>
  <w:style w:type="table" w:styleId="ListTable1Light-Accent2">
    <w:name w:val="List Table 1 Light Accent 2"/>
    <w:basedOn w:val="TableNormal"/>
    <w:uiPriority w:val="46"/>
    <w:semiHidden/>
    <w:unhideWhenUsed/>
    <w:rsid w:val="00541043"/>
    <w:pPr>
      <w:spacing w:after="0"/>
    </w:pPr>
    <w:tblPr>
      <w:tblStyleRowBandSize w:val="1"/>
      <w:tblStyleColBandSize w:val="1"/>
    </w:tblPr>
    <w:tblStylePr w:type="firstRow">
      <w:rPr>
        <w:b/>
        <w:bCs/>
      </w:rPr>
      <w:tblPr/>
      <w:tcPr>
        <w:tcBorders>
          <w:bottom w:val="single" w:sz="4" w:space="0" w:color="49DAFF" w:themeColor="accent2" w:themeTint="99"/>
        </w:tcBorders>
      </w:tcPr>
    </w:tblStylePr>
    <w:tblStylePr w:type="lastRow">
      <w:rPr>
        <w:b/>
        <w:bCs/>
      </w:rPr>
      <w:tblPr/>
      <w:tcPr>
        <w:tcBorders>
          <w:top w:val="single" w:sz="4" w:space="0" w:color="49DAFF" w:themeColor="accent2" w:themeTint="99"/>
        </w:tcBorders>
      </w:tcPr>
    </w:tblStylePr>
    <w:tblStylePr w:type="firstCol">
      <w:rPr>
        <w:b/>
        <w:bCs/>
      </w:rPr>
    </w:tblStylePr>
    <w:tblStylePr w:type="lastCol">
      <w:rPr>
        <w:b/>
        <w:bCs/>
      </w:rPr>
    </w:tblStylePr>
    <w:tblStylePr w:type="band1Vert">
      <w:tblPr/>
      <w:tcPr>
        <w:shd w:val="clear" w:color="auto" w:fill="C2F2FF" w:themeFill="accent2" w:themeFillTint="33"/>
      </w:tcPr>
    </w:tblStylePr>
    <w:tblStylePr w:type="band1Horz">
      <w:tblPr/>
      <w:tcPr>
        <w:shd w:val="clear" w:color="auto" w:fill="C2F2FF" w:themeFill="accent2" w:themeFillTint="33"/>
      </w:tcPr>
    </w:tblStylePr>
  </w:style>
  <w:style w:type="table" w:styleId="ListTable1Light-Accent3">
    <w:name w:val="List Table 1 Light Accent 3"/>
    <w:basedOn w:val="TableNormal"/>
    <w:uiPriority w:val="46"/>
    <w:semiHidden/>
    <w:unhideWhenUsed/>
    <w:rsid w:val="00541043"/>
    <w:pPr>
      <w:spacing w:after="0"/>
    </w:pPr>
    <w:tblPr>
      <w:tblStyleRowBandSize w:val="1"/>
      <w:tblStyleColBandSize w:val="1"/>
    </w:tblPr>
    <w:tblStylePr w:type="firstRow">
      <w:rPr>
        <w:b/>
        <w:bCs/>
      </w:rPr>
      <w:tblPr/>
      <w:tcPr>
        <w:tcBorders>
          <w:bottom w:val="single" w:sz="4" w:space="0" w:color="4FEA76" w:themeColor="accent3" w:themeTint="99"/>
        </w:tcBorders>
      </w:tcPr>
    </w:tblStylePr>
    <w:tblStylePr w:type="lastRow">
      <w:rPr>
        <w:b/>
        <w:bCs/>
      </w:rPr>
      <w:tblPr/>
      <w:tcPr>
        <w:tcBorders>
          <w:top w:val="single" w:sz="4" w:space="0" w:color="4FEA76" w:themeColor="accent3" w:themeTint="99"/>
        </w:tcBorders>
      </w:tcPr>
    </w:tblStylePr>
    <w:tblStylePr w:type="firstCol">
      <w:rPr>
        <w:b/>
        <w:bCs/>
      </w:rPr>
    </w:tblStylePr>
    <w:tblStylePr w:type="lastCol">
      <w:rPr>
        <w:b/>
        <w:bCs/>
      </w:rPr>
    </w:tblStylePr>
    <w:tblStylePr w:type="band1Vert">
      <w:tblPr/>
      <w:tcPr>
        <w:shd w:val="clear" w:color="auto" w:fill="C4F8D1" w:themeFill="accent3" w:themeFillTint="33"/>
      </w:tcPr>
    </w:tblStylePr>
    <w:tblStylePr w:type="band1Horz">
      <w:tblPr/>
      <w:tcPr>
        <w:shd w:val="clear" w:color="auto" w:fill="C4F8D1" w:themeFill="accent3" w:themeFillTint="33"/>
      </w:tcPr>
    </w:tblStylePr>
  </w:style>
  <w:style w:type="table" w:styleId="ListTable1Light-Accent4">
    <w:name w:val="List Table 1 Light Accent 4"/>
    <w:basedOn w:val="TableNormal"/>
    <w:uiPriority w:val="46"/>
    <w:semiHidden/>
    <w:unhideWhenUsed/>
    <w:rsid w:val="00541043"/>
    <w:pPr>
      <w:spacing w:after="0"/>
    </w:pPr>
    <w:tblPr>
      <w:tblStyleRowBandSize w:val="1"/>
      <w:tblStyleColBandSize w:val="1"/>
    </w:tblPr>
    <w:tblStylePr w:type="firstRow">
      <w:rPr>
        <w:b/>
        <w:bCs/>
      </w:rPr>
      <w:tblPr/>
      <w:tcPr>
        <w:tcBorders>
          <w:bottom w:val="single" w:sz="4" w:space="0" w:color="B9E370" w:themeColor="accent4" w:themeTint="99"/>
        </w:tcBorders>
      </w:tcPr>
    </w:tblStylePr>
    <w:tblStylePr w:type="lastRow">
      <w:rPr>
        <w:b/>
        <w:bCs/>
      </w:rPr>
      <w:tblPr/>
      <w:tcPr>
        <w:tcBorders>
          <w:top w:val="single" w:sz="4" w:space="0" w:color="B9E370" w:themeColor="accent4" w:themeTint="99"/>
        </w:tcBorders>
      </w:tcPr>
    </w:tblStylePr>
    <w:tblStylePr w:type="firstCol">
      <w:rPr>
        <w:b/>
        <w:bCs/>
      </w:rPr>
    </w:tblStylePr>
    <w:tblStylePr w:type="lastCol">
      <w:rPr>
        <w:b/>
        <w:bCs/>
      </w:rPr>
    </w:tblStylePr>
    <w:tblStylePr w:type="band1Vert">
      <w:tblPr/>
      <w:tcPr>
        <w:shd w:val="clear" w:color="auto" w:fill="E7F5CF" w:themeFill="accent4" w:themeFillTint="33"/>
      </w:tcPr>
    </w:tblStylePr>
    <w:tblStylePr w:type="band1Horz">
      <w:tblPr/>
      <w:tcPr>
        <w:shd w:val="clear" w:color="auto" w:fill="E7F5CF" w:themeFill="accent4" w:themeFillTint="33"/>
      </w:tcPr>
    </w:tblStylePr>
  </w:style>
  <w:style w:type="table" w:styleId="ListTable1Light-Accent5">
    <w:name w:val="List Table 1 Light Accent 5"/>
    <w:basedOn w:val="TableNormal"/>
    <w:uiPriority w:val="46"/>
    <w:semiHidden/>
    <w:unhideWhenUsed/>
    <w:rsid w:val="00541043"/>
    <w:pPr>
      <w:spacing w:after="0"/>
    </w:pPr>
    <w:tblPr>
      <w:tblStyleRowBandSize w:val="1"/>
      <w:tblStyleColBandSize w:val="1"/>
    </w:tblPr>
    <w:tblStylePr w:type="firstRow">
      <w:rPr>
        <w:b/>
        <w:bCs/>
      </w:rPr>
      <w:tblPr/>
      <w:tcPr>
        <w:tcBorders>
          <w:bottom w:val="single" w:sz="4" w:space="0" w:color="FFBE5E" w:themeColor="accent5" w:themeTint="99"/>
        </w:tcBorders>
      </w:tcPr>
    </w:tblStylePr>
    <w:tblStylePr w:type="lastRow">
      <w:rPr>
        <w:b/>
        <w:bCs/>
      </w:rPr>
      <w:tblPr/>
      <w:tcPr>
        <w:tcBorders>
          <w:top w:val="single" w:sz="4" w:space="0" w:color="FFBE5E" w:themeColor="accent5" w:themeTint="99"/>
        </w:tcBorders>
      </w:tcPr>
    </w:tblStylePr>
    <w:tblStylePr w:type="firstCol">
      <w:rPr>
        <w:b/>
        <w:bCs/>
      </w:rPr>
    </w:tblStylePr>
    <w:tblStylePr w:type="lastCol">
      <w:rPr>
        <w:b/>
        <w:bCs/>
      </w:rPr>
    </w:tblStylePr>
    <w:tblStylePr w:type="band1Vert">
      <w:tblPr/>
      <w:tcPr>
        <w:shd w:val="clear" w:color="auto" w:fill="FFE9C9" w:themeFill="accent5" w:themeFillTint="33"/>
      </w:tcPr>
    </w:tblStylePr>
    <w:tblStylePr w:type="band1Horz">
      <w:tblPr/>
      <w:tcPr>
        <w:shd w:val="clear" w:color="auto" w:fill="FFE9C9" w:themeFill="accent5" w:themeFillTint="33"/>
      </w:tcPr>
    </w:tblStylePr>
  </w:style>
  <w:style w:type="table" w:styleId="ListTable1Light-Accent6">
    <w:name w:val="List Table 1 Light Accent 6"/>
    <w:basedOn w:val="TableNormal"/>
    <w:uiPriority w:val="46"/>
    <w:semiHidden/>
    <w:unhideWhenUsed/>
    <w:rsid w:val="00541043"/>
    <w:pPr>
      <w:spacing w:after="0"/>
    </w:pPr>
    <w:tblPr>
      <w:tblStyleRowBandSize w:val="1"/>
      <w:tblStyleColBandSize w:val="1"/>
    </w:tblPr>
    <w:tblStylePr w:type="firstRow">
      <w:rPr>
        <w:b/>
        <w:bCs/>
      </w:rPr>
      <w:tblPr/>
      <w:tcPr>
        <w:tcBorders>
          <w:bottom w:val="single" w:sz="4" w:space="0" w:color="FA5C66" w:themeColor="accent6" w:themeTint="99"/>
        </w:tcBorders>
      </w:tcPr>
    </w:tblStylePr>
    <w:tblStylePr w:type="lastRow">
      <w:rPr>
        <w:b/>
        <w:bCs/>
      </w:rPr>
      <w:tblPr/>
      <w:tcPr>
        <w:tcBorders>
          <w:top w:val="single" w:sz="4" w:space="0" w:color="FA5C66" w:themeColor="accent6" w:themeTint="99"/>
        </w:tcBorders>
      </w:tcPr>
    </w:tblStylePr>
    <w:tblStylePr w:type="firstCol">
      <w:rPr>
        <w:b/>
        <w:bCs/>
      </w:rPr>
    </w:tblStylePr>
    <w:tblStylePr w:type="lastCol">
      <w:rPr>
        <w:b/>
        <w:bCs/>
      </w:rPr>
    </w:tblStylePr>
    <w:tblStylePr w:type="band1Vert">
      <w:tblPr/>
      <w:tcPr>
        <w:shd w:val="clear" w:color="auto" w:fill="FDC8CB" w:themeFill="accent6" w:themeFillTint="33"/>
      </w:tcPr>
    </w:tblStylePr>
    <w:tblStylePr w:type="band1Horz">
      <w:tblPr/>
      <w:tcPr>
        <w:shd w:val="clear" w:color="auto" w:fill="FDC8CB" w:themeFill="accent6" w:themeFillTint="33"/>
      </w:tcPr>
    </w:tblStylePr>
  </w:style>
  <w:style w:type="table" w:styleId="ListTable2">
    <w:name w:val="List Table 2"/>
    <w:basedOn w:val="TableNormal"/>
    <w:uiPriority w:val="47"/>
    <w:semiHidden/>
    <w:unhideWhenUsed/>
    <w:rsid w:val="00541043"/>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unhideWhenUsed/>
    <w:rsid w:val="00541043"/>
    <w:pPr>
      <w:spacing w:after="0"/>
    </w:pPr>
    <w:tblPr>
      <w:tblStyleRowBandSize w:val="1"/>
      <w:tblStyleColBandSize w:val="1"/>
      <w:tblBorders>
        <w:top w:val="single" w:sz="4" w:space="0" w:color="42B8FF" w:themeColor="accent1" w:themeTint="99"/>
        <w:bottom w:val="single" w:sz="4" w:space="0" w:color="42B8FF" w:themeColor="accent1" w:themeTint="99"/>
        <w:insideH w:val="single" w:sz="4" w:space="0" w:color="42B8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E7FF" w:themeFill="accent1" w:themeFillTint="33"/>
      </w:tcPr>
    </w:tblStylePr>
    <w:tblStylePr w:type="band1Horz">
      <w:tblPr/>
      <w:tcPr>
        <w:shd w:val="clear" w:color="auto" w:fill="C0E7FF" w:themeFill="accent1" w:themeFillTint="33"/>
      </w:tcPr>
    </w:tblStylePr>
  </w:style>
  <w:style w:type="table" w:styleId="ListTable2-Accent2">
    <w:name w:val="List Table 2 Accent 2"/>
    <w:basedOn w:val="TableNormal"/>
    <w:uiPriority w:val="47"/>
    <w:semiHidden/>
    <w:unhideWhenUsed/>
    <w:rsid w:val="00541043"/>
    <w:pPr>
      <w:spacing w:after="0"/>
    </w:pPr>
    <w:tblPr>
      <w:tblStyleRowBandSize w:val="1"/>
      <w:tblStyleColBandSize w:val="1"/>
      <w:tblBorders>
        <w:top w:val="single" w:sz="4" w:space="0" w:color="49DAFF" w:themeColor="accent2" w:themeTint="99"/>
        <w:bottom w:val="single" w:sz="4" w:space="0" w:color="49DAFF" w:themeColor="accent2" w:themeTint="99"/>
        <w:insideH w:val="single" w:sz="4" w:space="0" w:color="49DA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2FF" w:themeFill="accent2" w:themeFillTint="33"/>
      </w:tcPr>
    </w:tblStylePr>
    <w:tblStylePr w:type="band1Horz">
      <w:tblPr/>
      <w:tcPr>
        <w:shd w:val="clear" w:color="auto" w:fill="C2F2FF" w:themeFill="accent2" w:themeFillTint="33"/>
      </w:tcPr>
    </w:tblStylePr>
  </w:style>
  <w:style w:type="table" w:styleId="ListTable2-Accent3">
    <w:name w:val="List Table 2 Accent 3"/>
    <w:basedOn w:val="TableNormal"/>
    <w:uiPriority w:val="47"/>
    <w:semiHidden/>
    <w:unhideWhenUsed/>
    <w:rsid w:val="00541043"/>
    <w:pPr>
      <w:spacing w:after="0"/>
    </w:pPr>
    <w:tblPr>
      <w:tblStyleRowBandSize w:val="1"/>
      <w:tblStyleColBandSize w:val="1"/>
      <w:tblBorders>
        <w:top w:val="single" w:sz="4" w:space="0" w:color="4FEA76" w:themeColor="accent3" w:themeTint="99"/>
        <w:bottom w:val="single" w:sz="4" w:space="0" w:color="4FEA76" w:themeColor="accent3" w:themeTint="99"/>
        <w:insideH w:val="single" w:sz="4" w:space="0" w:color="4FEA7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8D1" w:themeFill="accent3" w:themeFillTint="33"/>
      </w:tcPr>
    </w:tblStylePr>
    <w:tblStylePr w:type="band1Horz">
      <w:tblPr/>
      <w:tcPr>
        <w:shd w:val="clear" w:color="auto" w:fill="C4F8D1" w:themeFill="accent3" w:themeFillTint="33"/>
      </w:tcPr>
    </w:tblStylePr>
  </w:style>
  <w:style w:type="table" w:styleId="ListTable2-Accent4">
    <w:name w:val="List Table 2 Accent 4"/>
    <w:basedOn w:val="TableNormal"/>
    <w:uiPriority w:val="47"/>
    <w:semiHidden/>
    <w:unhideWhenUsed/>
    <w:rsid w:val="00541043"/>
    <w:pPr>
      <w:spacing w:after="0"/>
    </w:pPr>
    <w:tblPr>
      <w:tblStyleRowBandSize w:val="1"/>
      <w:tblStyleColBandSize w:val="1"/>
      <w:tblBorders>
        <w:top w:val="single" w:sz="4" w:space="0" w:color="B9E370" w:themeColor="accent4" w:themeTint="99"/>
        <w:bottom w:val="single" w:sz="4" w:space="0" w:color="B9E370" w:themeColor="accent4" w:themeTint="99"/>
        <w:insideH w:val="single" w:sz="4" w:space="0" w:color="B9E37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CF" w:themeFill="accent4" w:themeFillTint="33"/>
      </w:tcPr>
    </w:tblStylePr>
    <w:tblStylePr w:type="band1Horz">
      <w:tblPr/>
      <w:tcPr>
        <w:shd w:val="clear" w:color="auto" w:fill="E7F5CF" w:themeFill="accent4" w:themeFillTint="33"/>
      </w:tcPr>
    </w:tblStylePr>
  </w:style>
  <w:style w:type="table" w:styleId="ListTable2-Accent5">
    <w:name w:val="List Table 2 Accent 5"/>
    <w:basedOn w:val="TableNormal"/>
    <w:uiPriority w:val="47"/>
    <w:semiHidden/>
    <w:unhideWhenUsed/>
    <w:rsid w:val="00541043"/>
    <w:pPr>
      <w:spacing w:after="0"/>
    </w:pPr>
    <w:tblPr>
      <w:tblStyleRowBandSize w:val="1"/>
      <w:tblStyleColBandSize w:val="1"/>
      <w:tblBorders>
        <w:top w:val="single" w:sz="4" w:space="0" w:color="FFBE5E" w:themeColor="accent5" w:themeTint="99"/>
        <w:bottom w:val="single" w:sz="4" w:space="0" w:color="FFBE5E" w:themeColor="accent5" w:themeTint="99"/>
        <w:insideH w:val="single" w:sz="4" w:space="0" w:color="FFBE5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9C9" w:themeFill="accent5" w:themeFillTint="33"/>
      </w:tcPr>
    </w:tblStylePr>
    <w:tblStylePr w:type="band1Horz">
      <w:tblPr/>
      <w:tcPr>
        <w:shd w:val="clear" w:color="auto" w:fill="FFE9C9" w:themeFill="accent5" w:themeFillTint="33"/>
      </w:tcPr>
    </w:tblStylePr>
  </w:style>
  <w:style w:type="table" w:styleId="ListTable2-Accent6">
    <w:name w:val="List Table 2 Accent 6"/>
    <w:basedOn w:val="TableNormal"/>
    <w:uiPriority w:val="47"/>
    <w:semiHidden/>
    <w:unhideWhenUsed/>
    <w:rsid w:val="00541043"/>
    <w:pPr>
      <w:spacing w:after="0"/>
    </w:pPr>
    <w:tblPr>
      <w:tblStyleRowBandSize w:val="1"/>
      <w:tblStyleColBandSize w:val="1"/>
      <w:tblBorders>
        <w:top w:val="single" w:sz="4" w:space="0" w:color="FA5C66" w:themeColor="accent6" w:themeTint="99"/>
        <w:bottom w:val="single" w:sz="4" w:space="0" w:color="FA5C66" w:themeColor="accent6" w:themeTint="99"/>
        <w:insideH w:val="single" w:sz="4" w:space="0" w:color="FA5C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C8CB" w:themeFill="accent6" w:themeFillTint="33"/>
      </w:tcPr>
    </w:tblStylePr>
    <w:tblStylePr w:type="band1Horz">
      <w:tblPr/>
      <w:tcPr>
        <w:shd w:val="clear" w:color="auto" w:fill="FDC8CB" w:themeFill="accent6" w:themeFillTint="33"/>
      </w:tcPr>
    </w:tblStylePr>
  </w:style>
  <w:style w:type="table" w:styleId="ListTable3">
    <w:name w:val="List Table 3"/>
    <w:basedOn w:val="TableNormal"/>
    <w:uiPriority w:val="48"/>
    <w:semiHidden/>
    <w:unhideWhenUsed/>
    <w:rsid w:val="00541043"/>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unhideWhenUsed/>
    <w:rsid w:val="00541043"/>
    <w:pPr>
      <w:spacing w:after="0"/>
    </w:pPr>
    <w:tblPr>
      <w:tblStyleRowBandSize w:val="1"/>
      <w:tblStyleColBandSize w:val="1"/>
      <w:tblBorders>
        <w:top w:val="single" w:sz="4" w:space="0" w:color="007BC4" w:themeColor="accent1"/>
        <w:left w:val="single" w:sz="4" w:space="0" w:color="007BC4" w:themeColor="accent1"/>
        <w:bottom w:val="single" w:sz="4" w:space="0" w:color="007BC4" w:themeColor="accent1"/>
        <w:right w:val="single" w:sz="4" w:space="0" w:color="007BC4" w:themeColor="accent1"/>
      </w:tblBorders>
    </w:tblPr>
    <w:tblStylePr w:type="firstRow">
      <w:rPr>
        <w:b/>
        <w:bCs/>
        <w:color w:val="FFFFFF" w:themeColor="background1"/>
      </w:rPr>
      <w:tblPr/>
      <w:tcPr>
        <w:shd w:val="clear" w:color="auto" w:fill="007BC4" w:themeFill="accent1"/>
      </w:tcPr>
    </w:tblStylePr>
    <w:tblStylePr w:type="lastRow">
      <w:rPr>
        <w:b/>
        <w:bCs/>
      </w:rPr>
      <w:tblPr/>
      <w:tcPr>
        <w:tcBorders>
          <w:top w:val="double" w:sz="4" w:space="0" w:color="007B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C4" w:themeColor="accent1"/>
          <w:right w:val="single" w:sz="4" w:space="0" w:color="007BC4" w:themeColor="accent1"/>
        </w:tcBorders>
      </w:tcPr>
    </w:tblStylePr>
    <w:tblStylePr w:type="band1Horz">
      <w:tblPr/>
      <w:tcPr>
        <w:tcBorders>
          <w:top w:val="single" w:sz="4" w:space="0" w:color="007BC4" w:themeColor="accent1"/>
          <w:bottom w:val="single" w:sz="4" w:space="0" w:color="007B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C4" w:themeColor="accent1"/>
          <w:left w:val="nil"/>
        </w:tcBorders>
      </w:tcPr>
    </w:tblStylePr>
    <w:tblStylePr w:type="swCell">
      <w:tblPr/>
      <w:tcPr>
        <w:tcBorders>
          <w:top w:val="double" w:sz="4" w:space="0" w:color="007BC4" w:themeColor="accent1"/>
          <w:right w:val="nil"/>
        </w:tcBorders>
      </w:tcPr>
    </w:tblStylePr>
  </w:style>
  <w:style w:type="table" w:styleId="ListTable3-Accent2">
    <w:name w:val="List Table 3 Accent 2"/>
    <w:basedOn w:val="TableNormal"/>
    <w:uiPriority w:val="48"/>
    <w:semiHidden/>
    <w:unhideWhenUsed/>
    <w:rsid w:val="00541043"/>
    <w:pPr>
      <w:spacing w:after="0"/>
    </w:pPr>
    <w:tblPr>
      <w:tblStyleRowBandSize w:val="1"/>
      <w:tblStyleColBandSize w:val="1"/>
      <w:tblBorders>
        <w:top w:val="single" w:sz="4" w:space="0" w:color="00A6D0" w:themeColor="accent2"/>
        <w:left w:val="single" w:sz="4" w:space="0" w:color="00A6D0" w:themeColor="accent2"/>
        <w:bottom w:val="single" w:sz="4" w:space="0" w:color="00A6D0" w:themeColor="accent2"/>
        <w:right w:val="single" w:sz="4" w:space="0" w:color="00A6D0" w:themeColor="accent2"/>
      </w:tblBorders>
    </w:tblPr>
    <w:tblStylePr w:type="firstRow">
      <w:rPr>
        <w:b/>
        <w:bCs/>
        <w:color w:val="FFFFFF" w:themeColor="background1"/>
      </w:rPr>
      <w:tblPr/>
      <w:tcPr>
        <w:shd w:val="clear" w:color="auto" w:fill="00A6D0" w:themeFill="accent2"/>
      </w:tcPr>
    </w:tblStylePr>
    <w:tblStylePr w:type="lastRow">
      <w:rPr>
        <w:b/>
        <w:bCs/>
      </w:rPr>
      <w:tblPr/>
      <w:tcPr>
        <w:tcBorders>
          <w:top w:val="double" w:sz="4" w:space="0" w:color="00A6D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6D0" w:themeColor="accent2"/>
          <w:right w:val="single" w:sz="4" w:space="0" w:color="00A6D0" w:themeColor="accent2"/>
        </w:tcBorders>
      </w:tcPr>
    </w:tblStylePr>
    <w:tblStylePr w:type="band1Horz">
      <w:tblPr/>
      <w:tcPr>
        <w:tcBorders>
          <w:top w:val="single" w:sz="4" w:space="0" w:color="00A6D0" w:themeColor="accent2"/>
          <w:bottom w:val="single" w:sz="4" w:space="0" w:color="00A6D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6D0" w:themeColor="accent2"/>
          <w:left w:val="nil"/>
        </w:tcBorders>
      </w:tcPr>
    </w:tblStylePr>
    <w:tblStylePr w:type="swCell">
      <w:tblPr/>
      <w:tcPr>
        <w:tcBorders>
          <w:top w:val="double" w:sz="4" w:space="0" w:color="00A6D0" w:themeColor="accent2"/>
          <w:right w:val="nil"/>
        </w:tcBorders>
      </w:tcPr>
    </w:tblStylePr>
  </w:style>
  <w:style w:type="table" w:styleId="ListTable3-Accent3">
    <w:name w:val="List Table 3 Accent 3"/>
    <w:basedOn w:val="TableNormal"/>
    <w:uiPriority w:val="48"/>
    <w:semiHidden/>
    <w:unhideWhenUsed/>
    <w:rsid w:val="00541043"/>
    <w:pPr>
      <w:spacing w:after="0"/>
    </w:pPr>
    <w:tblPr>
      <w:tblStyleRowBandSize w:val="1"/>
      <w:tblStyleColBandSize w:val="1"/>
      <w:tblBorders>
        <w:top w:val="single" w:sz="4" w:space="0" w:color="13A538" w:themeColor="accent3"/>
        <w:left w:val="single" w:sz="4" w:space="0" w:color="13A538" w:themeColor="accent3"/>
        <w:bottom w:val="single" w:sz="4" w:space="0" w:color="13A538" w:themeColor="accent3"/>
        <w:right w:val="single" w:sz="4" w:space="0" w:color="13A538" w:themeColor="accent3"/>
      </w:tblBorders>
    </w:tblPr>
    <w:tblStylePr w:type="firstRow">
      <w:rPr>
        <w:b/>
        <w:bCs/>
        <w:color w:val="FFFFFF" w:themeColor="background1"/>
      </w:rPr>
      <w:tblPr/>
      <w:tcPr>
        <w:shd w:val="clear" w:color="auto" w:fill="13A538" w:themeFill="accent3"/>
      </w:tcPr>
    </w:tblStylePr>
    <w:tblStylePr w:type="lastRow">
      <w:rPr>
        <w:b/>
        <w:bCs/>
      </w:rPr>
      <w:tblPr/>
      <w:tcPr>
        <w:tcBorders>
          <w:top w:val="double" w:sz="4" w:space="0" w:color="13A53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3A538" w:themeColor="accent3"/>
          <w:right w:val="single" w:sz="4" w:space="0" w:color="13A538" w:themeColor="accent3"/>
        </w:tcBorders>
      </w:tcPr>
    </w:tblStylePr>
    <w:tblStylePr w:type="band1Horz">
      <w:tblPr/>
      <w:tcPr>
        <w:tcBorders>
          <w:top w:val="single" w:sz="4" w:space="0" w:color="13A538" w:themeColor="accent3"/>
          <w:bottom w:val="single" w:sz="4" w:space="0" w:color="13A53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3A538" w:themeColor="accent3"/>
          <w:left w:val="nil"/>
        </w:tcBorders>
      </w:tcPr>
    </w:tblStylePr>
    <w:tblStylePr w:type="swCell">
      <w:tblPr/>
      <w:tcPr>
        <w:tcBorders>
          <w:top w:val="double" w:sz="4" w:space="0" w:color="13A538" w:themeColor="accent3"/>
          <w:right w:val="nil"/>
        </w:tcBorders>
      </w:tcPr>
    </w:tblStylePr>
  </w:style>
  <w:style w:type="table" w:styleId="ListTable3-Accent4">
    <w:name w:val="List Table 3 Accent 4"/>
    <w:basedOn w:val="TableNormal"/>
    <w:uiPriority w:val="48"/>
    <w:semiHidden/>
    <w:unhideWhenUsed/>
    <w:rsid w:val="00541043"/>
    <w:pPr>
      <w:spacing w:after="0"/>
    </w:pPr>
    <w:tblPr>
      <w:tblStyleRowBandSize w:val="1"/>
      <w:tblStyleColBandSize w:val="1"/>
      <w:tblBorders>
        <w:top w:val="single" w:sz="4" w:space="0" w:color="86BC25" w:themeColor="accent4"/>
        <w:left w:val="single" w:sz="4" w:space="0" w:color="86BC25" w:themeColor="accent4"/>
        <w:bottom w:val="single" w:sz="4" w:space="0" w:color="86BC25" w:themeColor="accent4"/>
        <w:right w:val="single" w:sz="4" w:space="0" w:color="86BC25" w:themeColor="accent4"/>
      </w:tblBorders>
    </w:tblPr>
    <w:tblStylePr w:type="firstRow">
      <w:rPr>
        <w:b/>
        <w:bCs/>
        <w:color w:val="FFFFFF" w:themeColor="background1"/>
      </w:rPr>
      <w:tblPr/>
      <w:tcPr>
        <w:shd w:val="clear" w:color="auto" w:fill="86BC25" w:themeFill="accent4"/>
      </w:tcPr>
    </w:tblStylePr>
    <w:tblStylePr w:type="lastRow">
      <w:rPr>
        <w:b/>
        <w:bCs/>
      </w:rPr>
      <w:tblPr/>
      <w:tcPr>
        <w:tcBorders>
          <w:top w:val="double" w:sz="4" w:space="0" w:color="86BC2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BC25" w:themeColor="accent4"/>
          <w:right w:val="single" w:sz="4" w:space="0" w:color="86BC25" w:themeColor="accent4"/>
        </w:tcBorders>
      </w:tcPr>
    </w:tblStylePr>
    <w:tblStylePr w:type="band1Horz">
      <w:tblPr/>
      <w:tcPr>
        <w:tcBorders>
          <w:top w:val="single" w:sz="4" w:space="0" w:color="86BC25" w:themeColor="accent4"/>
          <w:bottom w:val="single" w:sz="4" w:space="0" w:color="86BC2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BC25" w:themeColor="accent4"/>
          <w:left w:val="nil"/>
        </w:tcBorders>
      </w:tcPr>
    </w:tblStylePr>
    <w:tblStylePr w:type="swCell">
      <w:tblPr/>
      <w:tcPr>
        <w:tcBorders>
          <w:top w:val="double" w:sz="4" w:space="0" w:color="86BC25" w:themeColor="accent4"/>
          <w:right w:val="nil"/>
        </w:tcBorders>
      </w:tcPr>
    </w:tblStylePr>
  </w:style>
  <w:style w:type="table" w:styleId="ListTable3-Accent5">
    <w:name w:val="List Table 3 Accent 5"/>
    <w:basedOn w:val="TableNormal"/>
    <w:uiPriority w:val="48"/>
    <w:semiHidden/>
    <w:unhideWhenUsed/>
    <w:rsid w:val="00541043"/>
    <w:pPr>
      <w:spacing w:after="0"/>
    </w:pPr>
    <w:tblPr>
      <w:tblStyleRowBandSize w:val="1"/>
      <w:tblStyleColBandSize w:val="1"/>
      <w:tblBorders>
        <w:top w:val="single" w:sz="4" w:space="0" w:color="F39200" w:themeColor="accent5"/>
        <w:left w:val="single" w:sz="4" w:space="0" w:color="F39200" w:themeColor="accent5"/>
        <w:bottom w:val="single" w:sz="4" w:space="0" w:color="F39200" w:themeColor="accent5"/>
        <w:right w:val="single" w:sz="4" w:space="0" w:color="F39200" w:themeColor="accent5"/>
      </w:tblBorders>
    </w:tblPr>
    <w:tblStylePr w:type="firstRow">
      <w:rPr>
        <w:b/>
        <w:bCs/>
        <w:color w:val="FFFFFF" w:themeColor="background1"/>
      </w:rPr>
      <w:tblPr/>
      <w:tcPr>
        <w:shd w:val="clear" w:color="auto" w:fill="F39200" w:themeFill="accent5"/>
      </w:tcPr>
    </w:tblStylePr>
    <w:tblStylePr w:type="lastRow">
      <w:rPr>
        <w:b/>
        <w:bCs/>
      </w:rPr>
      <w:tblPr/>
      <w:tcPr>
        <w:tcBorders>
          <w:top w:val="double" w:sz="4" w:space="0" w:color="F392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9200" w:themeColor="accent5"/>
          <w:right w:val="single" w:sz="4" w:space="0" w:color="F39200" w:themeColor="accent5"/>
        </w:tcBorders>
      </w:tcPr>
    </w:tblStylePr>
    <w:tblStylePr w:type="band1Horz">
      <w:tblPr/>
      <w:tcPr>
        <w:tcBorders>
          <w:top w:val="single" w:sz="4" w:space="0" w:color="F39200" w:themeColor="accent5"/>
          <w:bottom w:val="single" w:sz="4" w:space="0" w:color="F392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9200" w:themeColor="accent5"/>
          <w:left w:val="nil"/>
        </w:tcBorders>
      </w:tcPr>
    </w:tblStylePr>
    <w:tblStylePr w:type="swCell">
      <w:tblPr/>
      <w:tcPr>
        <w:tcBorders>
          <w:top w:val="double" w:sz="4" w:space="0" w:color="F39200" w:themeColor="accent5"/>
          <w:right w:val="nil"/>
        </w:tcBorders>
      </w:tcPr>
    </w:tblStylePr>
  </w:style>
  <w:style w:type="table" w:styleId="ListTable3-Accent6">
    <w:name w:val="List Table 3 Accent 6"/>
    <w:basedOn w:val="TableNormal"/>
    <w:uiPriority w:val="48"/>
    <w:semiHidden/>
    <w:unhideWhenUsed/>
    <w:rsid w:val="00541043"/>
    <w:pPr>
      <w:spacing w:after="0"/>
    </w:pPr>
    <w:tblPr>
      <w:tblStyleRowBandSize w:val="1"/>
      <w:tblStyleColBandSize w:val="1"/>
      <w:tblBorders>
        <w:top w:val="single" w:sz="4" w:space="0" w:color="E30613" w:themeColor="accent6"/>
        <w:left w:val="single" w:sz="4" w:space="0" w:color="E30613" w:themeColor="accent6"/>
        <w:bottom w:val="single" w:sz="4" w:space="0" w:color="E30613" w:themeColor="accent6"/>
        <w:right w:val="single" w:sz="4" w:space="0" w:color="E30613" w:themeColor="accent6"/>
      </w:tblBorders>
    </w:tblPr>
    <w:tblStylePr w:type="firstRow">
      <w:rPr>
        <w:b/>
        <w:bCs/>
        <w:color w:val="FFFFFF" w:themeColor="background1"/>
      </w:rPr>
      <w:tblPr/>
      <w:tcPr>
        <w:shd w:val="clear" w:color="auto" w:fill="E30613" w:themeFill="accent6"/>
      </w:tcPr>
    </w:tblStylePr>
    <w:tblStylePr w:type="lastRow">
      <w:rPr>
        <w:b/>
        <w:bCs/>
      </w:rPr>
      <w:tblPr/>
      <w:tcPr>
        <w:tcBorders>
          <w:top w:val="double" w:sz="4" w:space="0" w:color="E3061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613" w:themeColor="accent6"/>
          <w:right w:val="single" w:sz="4" w:space="0" w:color="E30613" w:themeColor="accent6"/>
        </w:tcBorders>
      </w:tcPr>
    </w:tblStylePr>
    <w:tblStylePr w:type="band1Horz">
      <w:tblPr/>
      <w:tcPr>
        <w:tcBorders>
          <w:top w:val="single" w:sz="4" w:space="0" w:color="E30613" w:themeColor="accent6"/>
          <w:bottom w:val="single" w:sz="4" w:space="0" w:color="E3061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613" w:themeColor="accent6"/>
          <w:left w:val="nil"/>
        </w:tcBorders>
      </w:tcPr>
    </w:tblStylePr>
    <w:tblStylePr w:type="swCell">
      <w:tblPr/>
      <w:tcPr>
        <w:tcBorders>
          <w:top w:val="double" w:sz="4" w:space="0" w:color="E30613" w:themeColor="accent6"/>
          <w:right w:val="nil"/>
        </w:tcBorders>
      </w:tcPr>
    </w:tblStylePr>
  </w:style>
  <w:style w:type="table" w:styleId="ListTable4">
    <w:name w:val="List Table 4"/>
    <w:basedOn w:val="TableNormal"/>
    <w:uiPriority w:val="49"/>
    <w:semiHidden/>
    <w:unhideWhenUsed/>
    <w:rsid w:val="0054104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unhideWhenUsed/>
    <w:rsid w:val="00541043"/>
    <w:pPr>
      <w:spacing w:after="0"/>
    </w:pPr>
    <w:tblPr>
      <w:tblStyleRowBandSize w:val="1"/>
      <w:tblStyleColBandSize w:val="1"/>
      <w:tblBorders>
        <w:top w:val="single" w:sz="4" w:space="0" w:color="42B8FF" w:themeColor="accent1" w:themeTint="99"/>
        <w:left w:val="single" w:sz="4" w:space="0" w:color="42B8FF" w:themeColor="accent1" w:themeTint="99"/>
        <w:bottom w:val="single" w:sz="4" w:space="0" w:color="42B8FF" w:themeColor="accent1" w:themeTint="99"/>
        <w:right w:val="single" w:sz="4" w:space="0" w:color="42B8FF" w:themeColor="accent1" w:themeTint="99"/>
        <w:insideH w:val="single" w:sz="4" w:space="0" w:color="42B8FF" w:themeColor="accent1" w:themeTint="99"/>
      </w:tblBorders>
    </w:tblPr>
    <w:tblStylePr w:type="firstRow">
      <w:rPr>
        <w:b/>
        <w:bCs/>
        <w:color w:val="FFFFFF" w:themeColor="background1"/>
      </w:rPr>
      <w:tblPr/>
      <w:tcPr>
        <w:tcBorders>
          <w:top w:val="single" w:sz="4" w:space="0" w:color="007BC4" w:themeColor="accent1"/>
          <w:left w:val="single" w:sz="4" w:space="0" w:color="007BC4" w:themeColor="accent1"/>
          <w:bottom w:val="single" w:sz="4" w:space="0" w:color="007BC4" w:themeColor="accent1"/>
          <w:right w:val="single" w:sz="4" w:space="0" w:color="007BC4" w:themeColor="accent1"/>
          <w:insideH w:val="nil"/>
        </w:tcBorders>
        <w:shd w:val="clear" w:color="auto" w:fill="007BC4" w:themeFill="accent1"/>
      </w:tcPr>
    </w:tblStylePr>
    <w:tblStylePr w:type="lastRow">
      <w:rPr>
        <w:b/>
        <w:bCs/>
      </w:rPr>
      <w:tblPr/>
      <w:tcPr>
        <w:tcBorders>
          <w:top w:val="double" w:sz="4" w:space="0" w:color="42B8FF" w:themeColor="accent1" w:themeTint="99"/>
        </w:tcBorders>
      </w:tcPr>
    </w:tblStylePr>
    <w:tblStylePr w:type="firstCol">
      <w:rPr>
        <w:b/>
        <w:bCs/>
      </w:rPr>
    </w:tblStylePr>
    <w:tblStylePr w:type="lastCol">
      <w:rPr>
        <w:b/>
        <w:bCs/>
      </w:rPr>
    </w:tblStylePr>
    <w:tblStylePr w:type="band1Vert">
      <w:tblPr/>
      <w:tcPr>
        <w:shd w:val="clear" w:color="auto" w:fill="C0E7FF" w:themeFill="accent1" w:themeFillTint="33"/>
      </w:tcPr>
    </w:tblStylePr>
    <w:tblStylePr w:type="band1Horz">
      <w:tblPr/>
      <w:tcPr>
        <w:shd w:val="clear" w:color="auto" w:fill="C0E7FF" w:themeFill="accent1" w:themeFillTint="33"/>
      </w:tcPr>
    </w:tblStylePr>
  </w:style>
  <w:style w:type="table" w:styleId="ListTable4-Accent2">
    <w:name w:val="List Table 4 Accent 2"/>
    <w:basedOn w:val="TableNormal"/>
    <w:uiPriority w:val="49"/>
    <w:semiHidden/>
    <w:unhideWhenUsed/>
    <w:rsid w:val="00541043"/>
    <w:pPr>
      <w:spacing w:after="0"/>
    </w:pPr>
    <w:tblPr>
      <w:tblStyleRowBandSize w:val="1"/>
      <w:tblStyleColBandSize w:val="1"/>
      <w:tblBorders>
        <w:top w:val="single" w:sz="4" w:space="0" w:color="49DAFF" w:themeColor="accent2" w:themeTint="99"/>
        <w:left w:val="single" w:sz="4" w:space="0" w:color="49DAFF" w:themeColor="accent2" w:themeTint="99"/>
        <w:bottom w:val="single" w:sz="4" w:space="0" w:color="49DAFF" w:themeColor="accent2" w:themeTint="99"/>
        <w:right w:val="single" w:sz="4" w:space="0" w:color="49DAFF" w:themeColor="accent2" w:themeTint="99"/>
        <w:insideH w:val="single" w:sz="4" w:space="0" w:color="49DAFF" w:themeColor="accent2" w:themeTint="99"/>
      </w:tblBorders>
    </w:tblPr>
    <w:tblStylePr w:type="firstRow">
      <w:rPr>
        <w:b/>
        <w:bCs/>
        <w:color w:val="FFFFFF" w:themeColor="background1"/>
      </w:rPr>
      <w:tblPr/>
      <w:tcPr>
        <w:tcBorders>
          <w:top w:val="single" w:sz="4" w:space="0" w:color="00A6D0" w:themeColor="accent2"/>
          <w:left w:val="single" w:sz="4" w:space="0" w:color="00A6D0" w:themeColor="accent2"/>
          <w:bottom w:val="single" w:sz="4" w:space="0" w:color="00A6D0" w:themeColor="accent2"/>
          <w:right w:val="single" w:sz="4" w:space="0" w:color="00A6D0" w:themeColor="accent2"/>
          <w:insideH w:val="nil"/>
        </w:tcBorders>
        <w:shd w:val="clear" w:color="auto" w:fill="00A6D0" w:themeFill="accent2"/>
      </w:tcPr>
    </w:tblStylePr>
    <w:tblStylePr w:type="lastRow">
      <w:rPr>
        <w:b/>
        <w:bCs/>
      </w:rPr>
      <w:tblPr/>
      <w:tcPr>
        <w:tcBorders>
          <w:top w:val="double" w:sz="4" w:space="0" w:color="49DAFF" w:themeColor="accent2" w:themeTint="99"/>
        </w:tcBorders>
      </w:tcPr>
    </w:tblStylePr>
    <w:tblStylePr w:type="firstCol">
      <w:rPr>
        <w:b/>
        <w:bCs/>
      </w:rPr>
    </w:tblStylePr>
    <w:tblStylePr w:type="lastCol">
      <w:rPr>
        <w:b/>
        <w:bCs/>
      </w:rPr>
    </w:tblStylePr>
    <w:tblStylePr w:type="band1Vert">
      <w:tblPr/>
      <w:tcPr>
        <w:shd w:val="clear" w:color="auto" w:fill="C2F2FF" w:themeFill="accent2" w:themeFillTint="33"/>
      </w:tcPr>
    </w:tblStylePr>
    <w:tblStylePr w:type="band1Horz">
      <w:tblPr/>
      <w:tcPr>
        <w:shd w:val="clear" w:color="auto" w:fill="C2F2FF" w:themeFill="accent2" w:themeFillTint="33"/>
      </w:tcPr>
    </w:tblStylePr>
  </w:style>
  <w:style w:type="table" w:styleId="ListTable4-Accent3">
    <w:name w:val="List Table 4 Accent 3"/>
    <w:basedOn w:val="TableNormal"/>
    <w:uiPriority w:val="49"/>
    <w:semiHidden/>
    <w:unhideWhenUsed/>
    <w:rsid w:val="00541043"/>
    <w:pPr>
      <w:spacing w:after="0"/>
    </w:pPr>
    <w:tblPr>
      <w:tblStyleRowBandSize w:val="1"/>
      <w:tblStyleColBandSize w:val="1"/>
      <w:tblBorders>
        <w:top w:val="single" w:sz="4" w:space="0" w:color="4FEA76" w:themeColor="accent3" w:themeTint="99"/>
        <w:left w:val="single" w:sz="4" w:space="0" w:color="4FEA76" w:themeColor="accent3" w:themeTint="99"/>
        <w:bottom w:val="single" w:sz="4" w:space="0" w:color="4FEA76" w:themeColor="accent3" w:themeTint="99"/>
        <w:right w:val="single" w:sz="4" w:space="0" w:color="4FEA76" w:themeColor="accent3" w:themeTint="99"/>
        <w:insideH w:val="single" w:sz="4" w:space="0" w:color="4FEA76" w:themeColor="accent3" w:themeTint="99"/>
      </w:tblBorders>
    </w:tblPr>
    <w:tblStylePr w:type="firstRow">
      <w:rPr>
        <w:b/>
        <w:bCs/>
        <w:color w:val="FFFFFF" w:themeColor="background1"/>
      </w:rPr>
      <w:tblPr/>
      <w:tcPr>
        <w:tcBorders>
          <w:top w:val="single" w:sz="4" w:space="0" w:color="13A538" w:themeColor="accent3"/>
          <w:left w:val="single" w:sz="4" w:space="0" w:color="13A538" w:themeColor="accent3"/>
          <w:bottom w:val="single" w:sz="4" w:space="0" w:color="13A538" w:themeColor="accent3"/>
          <w:right w:val="single" w:sz="4" w:space="0" w:color="13A538" w:themeColor="accent3"/>
          <w:insideH w:val="nil"/>
        </w:tcBorders>
        <w:shd w:val="clear" w:color="auto" w:fill="13A538" w:themeFill="accent3"/>
      </w:tcPr>
    </w:tblStylePr>
    <w:tblStylePr w:type="lastRow">
      <w:rPr>
        <w:b/>
        <w:bCs/>
      </w:rPr>
      <w:tblPr/>
      <w:tcPr>
        <w:tcBorders>
          <w:top w:val="double" w:sz="4" w:space="0" w:color="4FEA76" w:themeColor="accent3" w:themeTint="99"/>
        </w:tcBorders>
      </w:tcPr>
    </w:tblStylePr>
    <w:tblStylePr w:type="firstCol">
      <w:rPr>
        <w:b/>
        <w:bCs/>
      </w:rPr>
    </w:tblStylePr>
    <w:tblStylePr w:type="lastCol">
      <w:rPr>
        <w:b/>
        <w:bCs/>
      </w:rPr>
    </w:tblStylePr>
    <w:tblStylePr w:type="band1Vert">
      <w:tblPr/>
      <w:tcPr>
        <w:shd w:val="clear" w:color="auto" w:fill="C4F8D1" w:themeFill="accent3" w:themeFillTint="33"/>
      </w:tcPr>
    </w:tblStylePr>
    <w:tblStylePr w:type="band1Horz">
      <w:tblPr/>
      <w:tcPr>
        <w:shd w:val="clear" w:color="auto" w:fill="C4F8D1" w:themeFill="accent3" w:themeFillTint="33"/>
      </w:tcPr>
    </w:tblStylePr>
  </w:style>
  <w:style w:type="table" w:styleId="ListTable4-Accent4">
    <w:name w:val="List Table 4 Accent 4"/>
    <w:basedOn w:val="TableNormal"/>
    <w:uiPriority w:val="49"/>
    <w:semiHidden/>
    <w:unhideWhenUsed/>
    <w:rsid w:val="00541043"/>
    <w:pPr>
      <w:spacing w:after="0"/>
    </w:pPr>
    <w:tblPr>
      <w:tblStyleRowBandSize w:val="1"/>
      <w:tblStyleColBandSize w:val="1"/>
      <w:tblBorders>
        <w:top w:val="single" w:sz="4" w:space="0" w:color="B9E370" w:themeColor="accent4" w:themeTint="99"/>
        <w:left w:val="single" w:sz="4" w:space="0" w:color="B9E370" w:themeColor="accent4" w:themeTint="99"/>
        <w:bottom w:val="single" w:sz="4" w:space="0" w:color="B9E370" w:themeColor="accent4" w:themeTint="99"/>
        <w:right w:val="single" w:sz="4" w:space="0" w:color="B9E370" w:themeColor="accent4" w:themeTint="99"/>
        <w:insideH w:val="single" w:sz="4" w:space="0" w:color="B9E370" w:themeColor="accent4" w:themeTint="99"/>
      </w:tblBorders>
    </w:tblPr>
    <w:tblStylePr w:type="firstRow">
      <w:rPr>
        <w:b/>
        <w:bCs/>
        <w:color w:val="FFFFFF" w:themeColor="background1"/>
      </w:rPr>
      <w:tblPr/>
      <w:tcPr>
        <w:tcBorders>
          <w:top w:val="single" w:sz="4" w:space="0" w:color="86BC25" w:themeColor="accent4"/>
          <w:left w:val="single" w:sz="4" w:space="0" w:color="86BC25" w:themeColor="accent4"/>
          <w:bottom w:val="single" w:sz="4" w:space="0" w:color="86BC25" w:themeColor="accent4"/>
          <w:right w:val="single" w:sz="4" w:space="0" w:color="86BC25" w:themeColor="accent4"/>
          <w:insideH w:val="nil"/>
        </w:tcBorders>
        <w:shd w:val="clear" w:color="auto" w:fill="86BC25" w:themeFill="accent4"/>
      </w:tcPr>
    </w:tblStylePr>
    <w:tblStylePr w:type="lastRow">
      <w:rPr>
        <w:b/>
        <w:bCs/>
      </w:rPr>
      <w:tblPr/>
      <w:tcPr>
        <w:tcBorders>
          <w:top w:val="double" w:sz="4" w:space="0" w:color="B9E370" w:themeColor="accent4" w:themeTint="99"/>
        </w:tcBorders>
      </w:tcPr>
    </w:tblStylePr>
    <w:tblStylePr w:type="firstCol">
      <w:rPr>
        <w:b/>
        <w:bCs/>
      </w:rPr>
    </w:tblStylePr>
    <w:tblStylePr w:type="lastCol">
      <w:rPr>
        <w:b/>
        <w:bCs/>
      </w:rPr>
    </w:tblStylePr>
    <w:tblStylePr w:type="band1Vert">
      <w:tblPr/>
      <w:tcPr>
        <w:shd w:val="clear" w:color="auto" w:fill="E7F5CF" w:themeFill="accent4" w:themeFillTint="33"/>
      </w:tcPr>
    </w:tblStylePr>
    <w:tblStylePr w:type="band1Horz">
      <w:tblPr/>
      <w:tcPr>
        <w:shd w:val="clear" w:color="auto" w:fill="E7F5CF" w:themeFill="accent4" w:themeFillTint="33"/>
      </w:tcPr>
    </w:tblStylePr>
  </w:style>
  <w:style w:type="table" w:styleId="ListTable4-Accent5">
    <w:name w:val="List Table 4 Accent 5"/>
    <w:basedOn w:val="TableNormal"/>
    <w:uiPriority w:val="49"/>
    <w:semiHidden/>
    <w:unhideWhenUsed/>
    <w:rsid w:val="00541043"/>
    <w:pPr>
      <w:spacing w:after="0"/>
    </w:pPr>
    <w:tblPr>
      <w:tblStyleRowBandSize w:val="1"/>
      <w:tblStyleColBandSize w:val="1"/>
      <w:tblBorders>
        <w:top w:val="single" w:sz="4" w:space="0" w:color="FFBE5E" w:themeColor="accent5" w:themeTint="99"/>
        <w:left w:val="single" w:sz="4" w:space="0" w:color="FFBE5E" w:themeColor="accent5" w:themeTint="99"/>
        <w:bottom w:val="single" w:sz="4" w:space="0" w:color="FFBE5E" w:themeColor="accent5" w:themeTint="99"/>
        <w:right w:val="single" w:sz="4" w:space="0" w:color="FFBE5E" w:themeColor="accent5" w:themeTint="99"/>
        <w:insideH w:val="single" w:sz="4" w:space="0" w:color="FFBE5E" w:themeColor="accent5" w:themeTint="99"/>
      </w:tblBorders>
    </w:tblPr>
    <w:tblStylePr w:type="firstRow">
      <w:rPr>
        <w:b/>
        <w:bCs/>
        <w:color w:val="FFFFFF" w:themeColor="background1"/>
      </w:rPr>
      <w:tblPr/>
      <w:tcPr>
        <w:tcBorders>
          <w:top w:val="single" w:sz="4" w:space="0" w:color="F39200" w:themeColor="accent5"/>
          <w:left w:val="single" w:sz="4" w:space="0" w:color="F39200" w:themeColor="accent5"/>
          <w:bottom w:val="single" w:sz="4" w:space="0" w:color="F39200" w:themeColor="accent5"/>
          <w:right w:val="single" w:sz="4" w:space="0" w:color="F39200" w:themeColor="accent5"/>
          <w:insideH w:val="nil"/>
        </w:tcBorders>
        <w:shd w:val="clear" w:color="auto" w:fill="F39200" w:themeFill="accent5"/>
      </w:tcPr>
    </w:tblStylePr>
    <w:tblStylePr w:type="lastRow">
      <w:rPr>
        <w:b/>
        <w:bCs/>
      </w:rPr>
      <w:tblPr/>
      <w:tcPr>
        <w:tcBorders>
          <w:top w:val="double" w:sz="4" w:space="0" w:color="FFBE5E" w:themeColor="accent5" w:themeTint="99"/>
        </w:tcBorders>
      </w:tcPr>
    </w:tblStylePr>
    <w:tblStylePr w:type="firstCol">
      <w:rPr>
        <w:b/>
        <w:bCs/>
      </w:rPr>
    </w:tblStylePr>
    <w:tblStylePr w:type="lastCol">
      <w:rPr>
        <w:b/>
        <w:bCs/>
      </w:rPr>
    </w:tblStylePr>
    <w:tblStylePr w:type="band1Vert">
      <w:tblPr/>
      <w:tcPr>
        <w:shd w:val="clear" w:color="auto" w:fill="FFE9C9" w:themeFill="accent5" w:themeFillTint="33"/>
      </w:tcPr>
    </w:tblStylePr>
    <w:tblStylePr w:type="band1Horz">
      <w:tblPr/>
      <w:tcPr>
        <w:shd w:val="clear" w:color="auto" w:fill="FFE9C9" w:themeFill="accent5" w:themeFillTint="33"/>
      </w:tcPr>
    </w:tblStylePr>
  </w:style>
  <w:style w:type="table" w:styleId="ListTable4-Accent6">
    <w:name w:val="List Table 4 Accent 6"/>
    <w:basedOn w:val="TableNormal"/>
    <w:uiPriority w:val="49"/>
    <w:semiHidden/>
    <w:unhideWhenUsed/>
    <w:rsid w:val="00541043"/>
    <w:pPr>
      <w:spacing w:after="0"/>
    </w:pPr>
    <w:tblPr>
      <w:tblStyleRowBandSize w:val="1"/>
      <w:tblStyleColBandSize w:val="1"/>
      <w:tblBorders>
        <w:top w:val="single" w:sz="4" w:space="0" w:color="FA5C66" w:themeColor="accent6" w:themeTint="99"/>
        <w:left w:val="single" w:sz="4" w:space="0" w:color="FA5C66" w:themeColor="accent6" w:themeTint="99"/>
        <w:bottom w:val="single" w:sz="4" w:space="0" w:color="FA5C66" w:themeColor="accent6" w:themeTint="99"/>
        <w:right w:val="single" w:sz="4" w:space="0" w:color="FA5C66" w:themeColor="accent6" w:themeTint="99"/>
        <w:insideH w:val="single" w:sz="4" w:space="0" w:color="FA5C66" w:themeColor="accent6" w:themeTint="99"/>
      </w:tblBorders>
    </w:tblPr>
    <w:tblStylePr w:type="firstRow">
      <w:rPr>
        <w:b/>
        <w:bCs/>
        <w:color w:val="FFFFFF" w:themeColor="background1"/>
      </w:rPr>
      <w:tblPr/>
      <w:tcPr>
        <w:tcBorders>
          <w:top w:val="single" w:sz="4" w:space="0" w:color="E30613" w:themeColor="accent6"/>
          <w:left w:val="single" w:sz="4" w:space="0" w:color="E30613" w:themeColor="accent6"/>
          <w:bottom w:val="single" w:sz="4" w:space="0" w:color="E30613" w:themeColor="accent6"/>
          <w:right w:val="single" w:sz="4" w:space="0" w:color="E30613" w:themeColor="accent6"/>
          <w:insideH w:val="nil"/>
        </w:tcBorders>
        <w:shd w:val="clear" w:color="auto" w:fill="E30613" w:themeFill="accent6"/>
      </w:tcPr>
    </w:tblStylePr>
    <w:tblStylePr w:type="lastRow">
      <w:rPr>
        <w:b/>
        <w:bCs/>
      </w:rPr>
      <w:tblPr/>
      <w:tcPr>
        <w:tcBorders>
          <w:top w:val="double" w:sz="4" w:space="0" w:color="FA5C66" w:themeColor="accent6" w:themeTint="99"/>
        </w:tcBorders>
      </w:tcPr>
    </w:tblStylePr>
    <w:tblStylePr w:type="firstCol">
      <w:rPr>
        <w:b/>
        <w:bCs/>
      </w:rPr>
    </w:tblStylePr>
    <w:tblStylePr w:type="lastCol">
      <w:rPr>
        <w:b/>
        <w:bCs/>
      </w:rPr>
    </w:tblStylePr>
    <w:tblStylePr w:type="band1Vert">
      <w:tblPr/>
      <w:tcPr>
        <w:shd w:val="clear" w:color="auto" w:fill="FDC8CB" w:themeFill="accent6" w:themeFillTint="33"/>
      </w:tcPr>
    </w:tblStylePr>
    <w:tblStylePr w:type="band1Horz">
      <w:tblPr/>
      <w:tcPr>
        <w:shd w:val="clear" w:color="auto" w:fill="FDC8CB" w:themeFill="accent6" w:themeFillTint="33"/>
      </w:tcPr>
    </w:tblStylePr>
  </w:style>
  <w:style w:type="table" w:styleId="ListTable5Dark">
    <w:name w:val="List Table 5 Dark"/>
    <w:basedOn w:val="TableNormal"/>
    <w:uiPriority w:val="50"/>
    <w:semiHidden/>
    <w:unhideWhenUsed/>
    <w:rsid w:val="00541043"/>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unhideWhenUsed/>
    <w:rsid w:val="00541043"/>
    <w:pPr>
      <w:spacing w:after="0"/>
    </w:pPr>
    <w:rPr>
      <w:color w:val="FFFFFF" w:themeColor="background1"/>
    </w:rPr>
    <w:tblPr>
      <w:tblStyleRowBandSize w:val="1"/>
      <w:tblStyleColBandSize w:val="1"/>
      <w:tblBorders>
        <w:top w:val="single" w:sz="24" w:space="0" w:color="007BC4" w:themeColor="accent1"/>
        <w:left w:val="single" w:sz="24" w:space="0" w:color="007BC4" w:themeColor="accent1"/>
        <w:bottom w:val="single" w:sz="24" w:space="0" w:color="007BC4" w:themeColor="accent1"/>
        <w:right w:val="single" w:sz="24" w:space="0" w:color="007BC4" w:themeColor="accent1"/>
      </w:tblBorders>
    </w:tblPr>
    <w:tcPr>
      <w:shd w:val="clear" w:color="auto" w:fill="007B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unhideWhenUsed/>
    <w:rsid w:val="00541043"/>
    <w:pPr>
      <w:spacing w:after="0"/>
    </w:pPr>
    <w:rPr>
      <w:color w:val="FFFFFF" w:themeColor="background1"/>
    </w:rPr>
    <w:tblPr>
      <w:tblStyleRowBandSize w:val="1"/>
      <w:tblStyleColBandSize w:val="1"/>
      <w:tblBorders>
        <w:top w:val="single" w:sz="24" w:space="0" w:color="00A6D0" w:themeColor="accent2"/>
        <w:left w:val="single" w:sz="24" w:space="0" w:color="00A6D0" w:themeColor="accent2"/>
        <w:bottom w:val="single" w:sz="24" w:space="0" w:color="00A6D0" w:themeColor="accent2"/>
        <w:right w:val="single" w:sz="24" w:space="0" w:color="00A6D0" w:themeColor="accent2"/>
      </w:tblBorders>
    </w:tblPr>
    <w:tcPr>
      <w:shd w:val="clear" w:color="auto" w:fill="00A6D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unhideWhenUsed/>
    <w:rsid w:val="00541043"/>
    <w:pPr>
      <w:spacing w:after="0"/>
    </w:pPr>
    <w:rPr>
      <w:color w:val="FFFFFF" w:themeColor="background1"/>
    </w:rPr>
    <w:tblPr>
      <w:tblStyleRowBandSize w:val="1"/>
      <w:tblStyleColBandSize w:val="1"/>
      <w:tblBorders>
        <w:top w:val="single" w:sz="24" w:space="0" w:color="13A538" w:themeColor="accent3"/>
        <w:left w:val="single" w:sz="24" w:space="0" w:color="13A538" w:themeColor="accent3"/>
        <w:bottom w:val="single" w:sz="24" w:space="0" w:color="13A538" w:themeColor="accent3"/>
        <w:right w:val="single" w:sz="24" w:space="0" w:color="13A538" w:themeColor="accent3"/>
      </w:tblBorders>
    </w:tblPr>
    <w:tcPr>
      <w:shd w:val="clear" w:color="auto" w:fill="13A53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unhideWhenUsed/>
    <w:rsid w:val="00541043"/>
    <w:pPr>
      <w:spacing w:after="0"/>
    </w:pPr>
    <w:rPr>
      <w:color w:val="FFFFFF" w:themeColor="background1"/>
    </w:rPr>
    <w:tblPr>
      <w:tblStyleRowBandSize w:val="1"/>
      <w:tblStyleColBandSize w:val="1"/>
      <w:tblBorders>
        <w:top w:val="single" w:sz="24" w:space="0" w:color="86BC25" w:themeColor="accent4"/>
        <w:left w:val="single" w:sz="24" w:space="0" w:color="86BC25" w:themeColor="accent4"/>
        <w:bottom w:val="single" w:sz="24" w:space="0" w:color="86BC25" w:themeColor="accent4"/>
        <w:right w:val="single" w:sz="24" w:space="0" w:color="86BC25" w:themeColor="accent4"/>
      </w:tblBorders>
    </w:tblPr>
    <w:tcPr>
      <w:shd w:val="clear" w:color="auto" w:fill="86BC2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unhideWhenUsed/>
    <w:rsid w:val="00541043"/>
    <w:pPr>
      <w:spacing w:after="0"/>
    </w:pPr>
    <w:rPr>
      <w:color w:val="FFFFFF" w:themeColor="background1"/>
    </w:rPr>
    <w:tblPr>
      <w:tblStyleRowBandSize w:val="1"/>
      <w:tblStyleColBandSize w:val="1"/>
      <w:tblBorders>
        <w:top w:val="single" w:sz="24" w:space="0" w:color="F39200" w:themeColor="accent5"/>
        <w:left w:val="single" w:sz="24" w:space="0" w:color="F39200" w:themeColor="accent5"/>
        <w:bottom w:val="single" w:sz="24" w:space="0" w:color="F39200" w:themeColor="accent5"/>
        <w:right w:val="single" w:sz="24" w:space="0" w:color="F39200" w:themeColor="accent5"/>
      </w:tblBorders>
    </w:tblPr>
    <w:tcPr>
      <w:shd w:val="clear" w:color="auto" w:fill="F392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unhideWhenUsed/>
    <w:rsid w:val="00541043"/>
    <w:pPr>
      <w:spacing w:after="0"/>
    </w:pPr>
    <w:rPr>
      <w:color w:val="FFFFFF" w:themeColor="background1"/>
    </w:rPr>
    <w:tblPr>
      <w:tblStyleRowBandSize w:val="1"/>
      <w:tblStyleColBandSize w:val="1"/>
      <w:tblBorders>
        <w:top w:val="single" w:sz="24" w:space="0" w:color="E30613" w:themeColor="accent6"/>
        <w:left w:val="single" w:sz="24" w:space="0" w:color="E30613" w:themeColor="accent6"/>
        <w:bottom w:val="single" w:sz="24" w:space="0" w:color="E30613" w:themeColor="accent6"/>
        <w:right w:val="single" w:sz="24" w:space="0" w:color="E30613" w:themeColor="accent6"/>
      </w:tblBorders>
    </w:tblPr>
    <w:tcPr>
      <w:shd w:val="clear" w:color="auto" w:fill="E3061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unhideWhenUsed/>
    <w:rsid w:val="00541043"/>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unhideWhenUsed/>
    <w:rsid w:val="00541043"/>
    <w:pPr>
      <w:spacing w:after="0"/>
    </w:pPr>
    <w:rPr>
      <w:color w:val="005C92" w:themeColor="accent1" w:themeShade="BF"/>
    </w:rPr>
    <w:tblPr>
      <w:tblStyleRowBandSize w:val="1"/>
      <w:tblStyleColBandSize w:val="1"/>
      <w:tblBorders>
        <w:top w:val="single" w:sz="4" w:space="0" w:color="007BC4" w:themeColor="accent1"/>
        <w:bottom w:val="single" w:sz="4" w:space="0" w:color="007BC4" w:themeColor="accent1"/>
      </w:tblBorders>
    </w:tblPr>
    <w:tblStylePr w:type="firstRow">
      <w:rPr>
        <w:b/>
        <w:bCs/>
      </w:rPr>
      <w:tblPr/>
      <w:tcPr>
        <w:tcBorders>
          <w:bottom w:val="single" w:sz="4" w:space="0" w:color="007BC4" w:themeColor="accent1"/>
        </w:tcBorders>
      </w:tcPr>
    </w:tblStylePr>
    <w:tblStylePr w:type="lastRow">
      <w:rPr>
        <w:b/>
        <w:bCs/>
      </w:rPr>
      <w:tblPr/>
      <w:tcPr>
        <w:tcBorders>
          <w:top w:val="double" w:sz="4" w:space="0" w:color="007BC4" w:themeColor="accent1"/>
        </w:tcBorders>
      </w:tcPr>
    </w:tblStylePr>
    <w:tblStylePr w:type="firstCol">
      <w:rPr>
        <w:b/>
        <w:bCs/>
      </w:rPr>
    </w:tblStylePr>
    <w:tblStylePr w:type="lastCol">
      <w:rPr>
        <w:b/>
        <w:bCs/>
      </w:rPr>
    </w:tblStylePr>
    <w:tblStylePr w:type="band1Vert">
      <w:tblPr/>
      <w:tcPr>
        <w:shd w:val="clear" w:color="auto" w:fill="C0E7FF" w:themeFill="accent1" w:themeFillTint="33"/>
      </w:tcPr>
    </w:tblStylePr>
    <w:tblStylePr w:type="band1Horz">
      <w:tblPr/>
      <w:tcPr>
        <w:shd w:val="clear" w:color="auto" w:fill="C0E7FF" w:themeFill="accent1" w:themeFillTint="33"/>
      </w:tcPr>
    </w:tblStylePr>
  </w:style>
  <w:style w:type="table" w:styleId="ListTable6Colorful-Accent2">
    <w:name w:val="List Table 6 Colorful Accent 2"/>
    <w:basedOn w:val="TableNormal"/>
    <w:uiPriority w:val="51"/>
    <w:semiHidden/>
    <w:unhideWhenUsed/>
    <w:rsid w:val="00541043"/>
    <w:pPr>
      <w:spacing w:after="0"/>
    </w:pPr>
    <w:rPr>
      <w:color w:val="007B9B" w:themeColor="accent2" w:themeShade="BF"/>
    </w:rPr>
    <w:tblPr>
      <w:tblStyleRowBandSize w:val="1"/>
      <w:tblStyleColBandSize w:val="1"/>
      <w:tblBorders>
        <w:top w:val="single" w:sz="4" w:space="0" w:color="00A6D0" w:themeColor="accent2"/>
        <w:bottom w:val="single" w:sz="4" w:space="0" w:color="00A6D0" w:themeColor="accent2"/>
      </w:tblBorders>
    </w:tblPr>
    <w:tblStylePr w:type="firstRow">
      <w:rPr>
        <w:b/>
        <w:bCs/>
      </w:rPr>
      <w:tblPr/>
      <w:tcPr>
        <w:tcBorders>
          <w:bottom w:val="single" w:sz="4" w:space="0" w:color="00A6D0" w:themeColor="accent2"/>
        </w:tcBorders>
      </w:tcPr>
    </w:tblStylePr>
    <w:tblStylePr w:type="lastRow">
      <w:rPr>
        <w:b/>
        <w:bCs/>
      </w:rPr>
      <w:tblPr/>
      <w:tcPr>
        <w:tcBorders>
          <w:top w:val="double" w:sz="4" w:space="0" w:color="00A6D0" w:themeColor="accent2"/>
        </w:tcBorders>
      </w:tcPr>
    </w:tblStylePr>
    <w:tblStylePr w:type="firstCol">
      <w:rPr>
        <w:b/>
        <w:bCs/>
      </w:rPr>
    </w:tblStylePr>
    <w:tblStylePr w:type="lastCol">
      <w:rPr>
        <w:b/>
        <w:bCs/>
      </w:rPr>
    </w:tblStylePr>
    <w:tblStylePr w:type="band1Vert">
      <w:tblPr/>
      <w:tcPr>
        <w:shd w:val="clear" w:color="auto" w:fill="C2F2FF" w:themeFill="accent2" w:themeFillTint="33"/>
      </w:tcPr>
    </w:tblStylePr>
    <w:tblStylePr w:type="band1Horz">
      <w:tblPr/>
      <w:tcPr>
        <w:shd w:val="clear" w:color="auto" w:fill="C2F2FF" w:themeFill="accent2" w:themeFillTint="33"/>
      </w:tcPr>
    </w:tblStylePr>
  </w:style>
  <w:style w:type="table" w:styleId="ListTable6Colorful-Accent3">
    <w:name w:val="List Table 6 Colorful Accent 3"/>
    <w:basedOn w:val="TableNormal"/>
    <w:uiPriority w:val="51"/>
    <w:semiHidden/>
    <w:unhideWhenUsed/>
    <w:rsid w:val="00541043"/>
    <w:pPr>
      <w:spacing w:after="0"/>
    </w:pPr>
    <w:rPr>
      <w:color w:val="0E7B29" w:themeColor="accent3" w:themeShade="BF"/>
    </w:rPr>
    <w:tblPr>
      <w:tblStyleRowBandSize w:val="1"/>
      <w:tblStyleColBandSize w:val="1"/>
      <w:tblBorders>
        <w:top w:val="single" w:sz="4" w:space="0" w:color="13A538" w:themeColor="accent3"/>
        <w:bottom w:val="single" w:sz="4" w:space="0" w:color="13A538" w:themeColor="accent3"/>
      </w:tblBorders>
    </w:tblPr>
    <w:tblStylePr w:type="firstRow">
      <w:rPr>
        <w:b/>
        <w:bCs/>
      </w:rPr>
      <w:tblPr/>
      <w:tcPr>
        <w:tcBorders>
          <w:bottom w:val="single" w:sz="4" w:space="0" w:color="13A538" w:themeColor="accent3"/>
        </w:tcBorders>
      </w:tcPr>
    </w:tblStylePr>
    <w:tblStylePr w:type="lastRow">
      <w:rPr>
        <w:b/>
        <w:bCs/>
      </w:rPr>
      <w:tblPr/>
      <w:tcPr>
        <w:tcBorders>
          <w:top w:val="double" w:sz="4" w:space="0" w:color="13A538" w:themeColor="accent3"/>
        </w:tcBorders>
      </w:tcPr>
    </w:tblStylePr>
    <w:tblStylePr w:type="firstCol">
      <w:rPr>
        <w:b/>
        <w:bCs/>
      </w:rPr>
    </w:tblStylePr>
    <w:tblStylePr w:type="lastCol">
      <w:rPr>
        <w:b/>
        <w:bCs/>
      </w:rPr>
    </w:tblStylePr>
    <w:tblStylePr w:type="band1Vert">
      <w:tblPr/>
      <w:tcPr>
        <w:shd w:val="clear" w:color="auto" w:fill="C4F8D1" w:themeFill="accent3" w:themeFillTint="33"/>
      </w:tcPr>
    </w:tblStylePr>
    <w:tblStylePr w:type="band1Horz">
      <w:tblPr/>
      <w:tcPr>
        <w:shd w:val="clear" w:color="auto" w:fill="C4F8D1" w:themeFill="accent3" w:themeFillTint="33"/>
      </w:tcPr>
    </w:tblStylePr>
  </w:style>
  <w:style w:type="table" w:styleId="ListTable6Colorful-Accent4">
    <w:name w:val="List Table 6 Colorful Accent 4"/>
    <w:basedOn w:val="TableNormal"/>
    <w:uiPriority w:val="51"/>
    <w:semiHidden/>
    <w:unhideWhenUsed/>
    <w:rsid w:val="00541043"/>
    <w:pPr>
      <w:spacing w:after="0"/>
    </w:pPr>
    <w:rPr>
      <w:color w:val="638C1B" w:themeColor="accent4" w:themeShade="BF"/>
    </w:rPr>
    <w:tblPr>
      <w:tblStyleRowBandSize w:val="1"/>
      <w:tblStyleColBandSize w:val="1"/>
      <w:tblBorders>
        <w:top w:val="single" w:sz="4" w:space="0" w:color="86BC25" w:themeColor="accent4"/>
        <w:bottom w:val="single" w:sz="4" w:space="0" w:color="86BC25" w:themeColor="accent4"/>
      </w:tblBorders>
    </w:tblPr>
    <w:tblStylePr w:type="firstRow">
      <w:rPr>
        <w:b/>
        <w:bCs/>
      </w:rPr>
      <w:tblPr/>
      <w:tcPr>
        <w:tcBorders>
          <w:bottom w:val="single" w:sz="4" w:space="0" w:color="86BC25" w:themeColor="accent4"/>
        </w:tcBorders>
      </w:tcPr>
    </w:tblStylePr>
    <w:tblStylePr w:type="lastRow">
      <w:rPr>
        <w:b/>
        <w:bCs/>
      </w:rPr>
      <w:tblPr/>
      <w:tcPr>
        <w:tcBorders>
          <w:top w:val="double" w:sz="4" w:space="0" w:color="86BC25" w:themeColor="accent4"/>
        </w:tcBorders>
      </w:tcPr>
    </w:tblStylePr>
    <w:tblStylePr w:type="firstCol">
      <w:rPr>
        <w:b/>
        <w:bCs/>
      </w:rPr>
    </w:tblStylePr>
    <w:tblStylePr w:type="lastCol">
      <w:rPr>
        <w:b/>
        <w:bCs/>
      </w:rPr>
    </w:tblStylePr>
    <w:tblStylePr w:type="band1Vert">
      <w:tblPr/>
      <w:tcPr>
        <w:shd w:val="clear" w:color="auto" w:fill="E7F5CF" w:themeFill="accent4" w:themeFillTint="33"/>
      </w:tcPr>
    </w:tblStylePr>
    <w:tblStylePr w:type="band1Horz">
      <w:tblPr/>
      <w:tcPr>
        <w:shd w:val="clear" w:color="auto" w:fill="E7F5CF" w:themeFill="accent4" w:themeFillTint="33"/>
      </w:tcPr>
    </w:tblStylePr>
  </w:style>
  <w:style w:type="table" w:styleId="ListTable6Colorful-Accent5">
    <w:name w:val="List Table 6 Colorful Accent 5"/>
    <w:basedOn w:val="TableNormal"/>
    <w:uiPriority w:val="51"/>
    <w:semiHidden/>
    <w:unhideWhenUsed/>
    <w:rsid w:val="00541043"/>
    <w:pPr>
      <w:spacing w:after="0"/>
    </w:pPr>
    <w:rPr>
      <w:color w:val="B66D00" w:themeColor="accent5" w:themeShade="BF"/>
    </w:rPr>
    <w:tblPr>
      <w:tblStyleRowBandSize w:val="1"/>
      <w:tblStyleColBandSize w:val="1"/>
      <w:tblBorders>
        <w:top w:val="single" w:sz="4" w:space="0" w:color="F39200" w:themeColor="accent5"/>
        <w:bottom w:val="single" w:sz="4" w:space="0" w:color="F39200" w:themeColor="accent5"/>
      </w:tblBorders>
    </w:tblPr>
    <w:tblStylePr w:type="firstRow">
      <w:rPr>
        <w:b/>
        <w:bCs/>
      </w:rPr>
      <w:tblPr/>
      <w:tcPr>
        <w:tcBorders>
          <w:bottom w:val="single" w:sz="4" w:space="0" w:color="F39200" w:themeColor="accent5"/>
        </w:tcBorders>
      </w:tcPr>
    </w:tblStylePr>
    <w:tblStylePr w:type="lastRow">
      <w:rPr>
        <w:b/>
        <w:bCs/>
      </w:rPr>
      <w:tblPr/>
      <w:tcPr>
        <w:tcBorders>
          <w:top w:val="double" w:sz="4" w:space="0" w:color="F39200" w:themeColor="accent5"/>
        </w:tcBorders>
      </w:tcPr>
    </w:tblStylePr>
    <w:tblStylePr w:type="firstCol">
      <w:rPr>
        <w:b/>
        <w:bCs/>
      </w:rPr>
    </w:tblStylePr>
    <w:tblStylePr w:type="lastCol">
      <w:rPr>
        <w:b/>
        <w:bCs/>
      </w:rPr>
    </w:tblStylePr>
    <w:tblStylePr w:type="band1Vert">
      <w:tblPr/>
      <w:tcPr>
        <w:shd w:val="clear" w:color="auto" w:fill="FFE9C9" w:themeFill="accent5" w:themeFillTint="33"/>
      </w:tcPr>
    </w:tblStylePr>
    <w:tblStylePr w:type="band1Horz">
      <w:tblPr/>
      <w:tcPr>
        <w:shd w:val="clear" w:color="auto" w:fill="FFE9C9" w:themeFill="accent5" w:themeFillTint="33"/>
      </w:tcPr>
    </w:tblStylePr>
  </w:style>
  <w:style w:type="table" w:styleId="ListTable6Colorful-Accent6">
    <w:name w:val="List Table 6 Colorful Accent 6"/>
    <w:basedOn w:val="TableNormal"/>
    <w:uiPriority w:val="51"/>
    <w:semiHidden/>
    <w:unhideWhenUsed/>
    <w:rsid w:val="00541043"/>
    <w:pPr>
      <w:spacing w:after="0"/>
    </w:pPr>
    <w:rPr>
      <w:color w:val="A9040E" w:themeColor="accent6" w:themeShade="BF"/>
    </w:rPr>
    <w:tblPr>
      <w:tblStyleRowBandSize w:val="1"/>
      <w:tblStyleColBandSize w:val="1"/>
      <w:tblBorders>
        <w:top w:val="single" w:sz="4" w:space="0" w:color="E30613" w:themeColor="accent6"/>
        <w:bottom w:val="single" w:sz="4" w:space="0" w:color="E30613" w:themeColor="accent6"/>
      </w:tblBorders>
    </w:tblPr>
    <w:tblStylePr w:type="firstRow">
      <w:rPr>
        <w:b/>
        <w:bCs/>
      </w:rPr>
      <w:tblPr/>
      <w:tcPr>
        <w:tcBorders>
          <w:bottom w:val="single" w:sz="4" w:space="0" w:color="E30613" w:themeColor="accent6"/>
        </w:tcBorders>
      </w:tcPr>
    </w:tblStylePr>
    <w:tblStylePr w:type="lastRow">
      <w:rPr>
        <w:b/>
        <w:bCs/>
      </w:rPr>
      <w:tblPr/>
      <w:tcPr>
        <w:tcBorders>
          <w:top w:val="double" w:sz="4" w:space="0" w:color="E30613" w:themeColor="accent6"/>
        </w:tcBorders>
      </w:tcPr>
    </w:tblStylePr>
    <w:tblStylePr w:type="firstCol">
      <w:rPr>
        <w:b/>
        <w:bCs/>
      </w:rPr>
    </w:tblStylePr>
    <w:tblStylePr w:type="lastCol">
      <w:rPr>
        <w:b/>
        <w:bCs/>
      </w:rPr>
    </w:tblStylePr>
    <w:tblStylePr w:type="band1Vert">
      <w:tblPr/>
      <w:tcPr>
        <w:shd w:val="clear" w:color="auto" w:fill="FDC8CB" w:themeFill="accent6" w:themeFillTint="33"/>
      </w:tcPr>
    </w:tblStylePr>
    <w:tblStylePr w:type="band1Horz">
      <w:tblPr/>
      <w:tcPr>
        <w:shd w:val="clear" w:color="auto" w:fill="FDC8CB" w:themeFill="accent6" w:themeFillTint="33"/>
      </w:tcPr>
    </w:tblStylePr>
  </w:style>
  <w:style w:type="table" w:styleId="ListTable7Colorful">
    <w:name w:val="List Table 7 Colorful"/>
    <w:basedOn w:val="TableNormal"/>
    <w:uiPriority w:val="52"/>
    <w:semiHidden/>
    <w:unhideWhenUsed/>
    <w:rsid w:val="00541043"/>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unhideWhenUsed/>
    <w:rsid w:val="00541043"/>
    <w:pPr>
      <w:spacing w:after="0"/>
    </w:pPr>
    <w:rPr>
      <w:color w:val="005C9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B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B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B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BC4" w:themeColor="accent1"/>
        </w:tcBorders>
        <w:shd w:val="clear" w:color="auto" w:fill="FFFFFF" w:themeFill="background1"/>
      </w:tcPr>
    </w:tblStylePr>
    <w:tblStylePr w:type="band1Vert">
      <w:tblPr/>
      <w:tcPr>
        <w:shd w:val="clear" w:color="auto" w:fill="C0E7FF" w:themeFill="accent1" w:themeFillTint="33"/>
      </w:tcPr>
    </w:tblStylePr>
    <w:tblStylePr w:type="band1Horz">
      <w:tblPr/>
      <w:tcPr>
        <w:shd w:val="clear" w:color="auto" w:fill="C0E7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unhideWhenUsed/>
    <w:rsid w:val="00541043"/>
    <w:pPr>
      <w:spacing w:after="0"/>
    </w:pPr>
    <w:rPr>
      <w:color w:val="007B9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6D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6D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6D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6D0" w:themeColor="accent2"/>
        </w:tcBorders>
        <w:shd w:val="clear" w:color="auto" w:fill="FFFFFF" w:themeFill="background1"/>
      </w:tcPr>
    </w:tblStylePr>
    <w:tblStylePr w:type="band1Vert">
      <w:tblPr/>
      <w:tcPr>
        <w:shd w:val="clear" w:color="auto" w:fill="C2F2FF" w:themeFill="accent2" w:themeFillTint="33"/>
      </w:tcPr>
    </w:tblStylePr>
    <w:tblStylePr w:type="band1Horz">
      <w:tblPr/>
      <w:tcPr>
        <w:shd w:val="clear" w:color="auto" w:fill="C2F2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unhideWhenUsed/>
    <w:rsid w:val="00541043"/>
    <w:pPr>
      <w:spacing w:after="0"/>
    </w:pPr>
    <w:rPr>
      <w:color w:val="0E7B2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3A53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3A53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3A53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3A538" w:themeColor="accent3"/>
        </w:tcBorders>
        <w:shd w:val="clear" w:color="auto" w:fill="FFFFFF" w:themeFill="background1"/>
      </w:tcPr>
    </w:tblStylePr>
    <w:tblStylePr w:type="band1Vert">
      <w:tblPr/>
      <w:tcPr>
        <w:shd w:val="clear" w:color="auto" w:fill="C4F8D1" w:themeFill="accent3" w:themeFillTint="33"/>
      </w:tcPr>
    </w:tblStylePr>
    <w:tblStylePr w:type="band1Horz">
      <w:tblPr/>
      <w:tcPr>
        <w:shd w:val="clear" w:color="auto" w:fill="C4F8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unhideWhenUsed/>
    <w:rsid w:val="00541043"/>
    <w:pPr>
      <w:spacing w:after="0"/>
    </w:pPr>
    <w:rPr>
      <w:color w:val="638C1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BC2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BC2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BC2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BC25" w:themeColor="accent4"/>
        </w:tcBorders>
        <w:shd w:val="clear" w:color="auto" w:fill="FFFFFF" w:themeFill="background1"/>
      </w:tcPr>
    </w:tblStylePr>
    <w:tblStylePr w:type="band1Vert">
      <w:tblPr/>
      <w:tcPr>
        <w:shd w:val="clear" w:color="auto" w:fill="E7F5CF" w:themeFill="accent4" w:themeFillTint="33"/>
      </w:tcPr>
    </w:tblStylePr>
    <w:tblStylePr w:type="band1Horz">
      <w:tblPr/>
      <w:tcPr>
        <w:shd w:val="clear" w:color="auto" w:fill="E7F5C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unhideWhenUsed/>
    <w:rsid w:val="00541043"/>
    <w:pPr>
      <w:spacing w:after="0"/>
    </w:pPr>
    <w:rPr>
      <w:color w:val="B66D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92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92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92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9200" w:themeColor="accent5"/>
        </w:tcBorders>
        <w:shd w:val="clear" w:color="auto" w:fill="FFFFFF" w:themeFill="background1"/>
      </w:tcPr>
    </w:tblStylePr>
    <w:tblStylePr w:type="band1Vert">
      <w:tblPr/>
      <w:tcPr>
        <w:shd w:val="clear" w:color="auto" w:fill="FFE9C9" w:themeFill="accent5" w:themeFillTint="33"/>
      </w:tcPr>
    </w:tblStylePr>
    <w:tblStylePr w:type="band1Horz">
      <w:tblPr/>
      <w:tcPr>
        <w:shd w:val="clear" w:color="auto" w:fill="FFE9C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unhideWhenUsed/>
    <w:rsid w:val="00541043"/>
    <w:pPr>
      <w:spacing w:after="0"/>
    </w:pPr>
    <w:rPr>
      <w:color w:val="A9040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061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061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061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0613" w:themeColor="accent6"/>
        </w:tcBorders>
        <w:shd w:val="clear" w:color="auto" w:fill="FFFFFF" w:themeFill="background1"/>
      </w:tcPr>
    </w:tblStylePr>
    <w:tblStylePr w:type="band1Vert">
      <w:tblPr/>
      <w:tcPr>
        <w:shd w:val="clear" w:color="auto" w:fill="FDC8CB" w:themeFill="accent6" w:themeFillTint="33"/>
      </w:tcPr>
    </w:tblStylePr>
    <w:tblStylePr w:type="band1Horz">
      <w:tblPr/>
      <w:tcPr>
        <w:shd w:val="clear" w:color="auto" w:fill="FDC8C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semiHidden/>
    <w:unhideWhenUsed/>
    <w:rsid w:val="00541043"/>
    <w:pPr>
      <w:overflowPunct w:val="0"/>
      <w:autoSpaceDE w:val="0"/>
      <w:autoSpaceDN w:val="0"/>
      <w:adjustRightInd w:val="0"/>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41043"/>
    <w:pPr>
      <w:overflowPunct w:val="0"/>
      <w:autoSpaceDE w:val="0"/>
      <w:autoSpaceDN w:val="0"/>
      <w:adjustRightInd w:val="0"/>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41043"/>
    <w:pPr>
      <w:overflowPunct w:val="0"/>
      <w:autoSpaceDE w:val="0"/>
      <w:autoSpaceDN w:val="0"/>
      <w:adjustRightInd w:val="0"/>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rsid w:val="00541043"/>
    <w:pPr>
      <w:overflowPunct w:val="0"/>
      <w:autoSpaceDE w:val="0"/>
      <w:autoSpaceDN w:val="0"/>
      <w:adjustRightInd w:val="0"/>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uiPriority w:val="99"/>
    <w:semiHidden/>
    <w:unhideWhenUsed/>
    <w:rsid w:val="00541043"/>
    <w:pPr>
      <w:overflowPunct w:val="0"/>
      <w:autoSpaceDE w:val="0"/>
      <w:autoSpaceDN w:val="0"/>
      <w:adjustRightInd w:val="0"/>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41043"/>
    <w:pPr>
      <w:overflowPunct w:val="0"/>
      <w:autoSpaceDE w:val="0"/>
      <w:autoSpaceDN w:val="0"/>
      <w:adjustRightInd w:val="0"/>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41043"/>
    <w:pPr>
      <w:overflowPunct w:val="0"/>
      <w:autoSpaceDE w:val="0"/>
      <w:autoSpaceDN w:val="0"/>
      <w:adjustRightInd w:val="0"/>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uiPriority w:val="99"/>
    <w:semiHidden/>
    <w:unhideWhenUsed/>
    <w:rsid w:val="00541043"/>
    <w:pPr>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41043"/>
    <w:pPr>
      <w:overflowPunct w:val="0"/>
      <w:autoSpaceDE w:val="0"/>
      <w:autoSpaceDN w:val="0"/>
      <w:adjustRightInd w:val="0"/>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41043"/>
    <w:pPr>
      <w:overflowPunct w:val="0"/>
      <w:autoSpaceDE w:val="0"/>
      <w:autoSpaceDN w:val="0"/>
      <w:adjustRightInd w:val="0"/>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41043"/>
    <w:pPr>
      <w:overflowPunct w:val="0"/>
      <w:autoSpaceDE w:val="0"/>
      <w:autoSpaceDN w:val="0"/>
      <w:adjustRightInd w:val="0"/>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rsid w:val="00541043"/>
    <w:pPr>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41043"/>
    <w:pPr>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41043"/>
    <w:pPr>
      <w:overflowPunct w:val="0"/>
      <w:autoSpaceDE w:val="0"/>
      <w:autoSpaceDN w:val="0"/>
      <w:adjustRightInd w:val="0"/>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41043"/>
    <w:pPr>
      <w:overflowPunct w:val="0"/>
      <w:autoSpaceDE w:val="0"/>
      <w:autoSpaceDN w:val="0"/>
      <w:adjustRightInd w:val="0"/>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41043"/>
    <w:pPr>
      <w:overflowPunct w:val="0"/>
      <w:autoSpaceDE w:val="0"/>
      <w:autoSpaceDN w:val="0"/>
      <w:adjustRightInd w:val="0"/>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41043"/>
    <w:pPr>
      <w:overflowPunct w:val="0"/>
      <w:autoSpaceDE w:val="0"/>
      <w:autoSpaceDN w:val="0"/>
      <w:adjustRightInd w:val="0"/>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41043"/>
    <w:pPr>
      <w:overflowPunct w:val="0"/>
      <w:autoSpaceDE w:val="0"/>
      <w:autoSpaceDN w:val="0"/>
      <w:adjustRightInd w:val="0"/>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41043"/>
    <w:pPr>
      <w:overflowPunct w:val="0"/>
      <w:autoSpaceDE w:val="0"/>
      <w:autoSpaceDN w:val="0"/>
      <w:adjustRightInd w:val="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41043"/>
    <w:pPr>
      <w:overflowPunct w:val="0"/>
      <w:autoSpaceDE w:val="0"/>
      <w:autoSpaceDN w:val="0"/>
      <w:adjustRightInd w:val="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41043"/>
    <w:pPr>
      <w:overflowPunct w:val="0"/>
      <w:autoSpaceDE w:val="0"/>
      <w:autoSpaceDN w:val="0"/>
      <w:adjustRightInd w:val="0"/>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41043"/>
    <w:pPr>
      <w:overflowPunct w:val="0"/>
      <w:autoSpaceDE w:val="0"/>
      <w:autoSpaceDN w:val="0"/>
      <w:adjustRightInd w:val="0"/>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41043"/>
    <w:pPr>
      <w:overflowPunct w:val="0"/>
      <w:autoSpaceDE w:val="0"/>
      <w:autoSpaceDN w:val="0"/>
      <w:adjustRightInd w:val="0"/>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541043"/>
    <w:pPr>
      <w:overflowPunct w:val="0"/>
      <w:autoSpaceDE w:val="0"/>
      <w:autoSpaceDN w:val="0"/>
      <w:adjustRightInd w:val="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semiHidden/>
    <w:unhideWhenUsed/>
    <w:rsid w:val="00541043"/>
    <w:pPr>
      <w:overflowPunct w:val="0"/>
      <w:autoSpaceDE w:val="0"/>
      <w:autoSpaceDN w:val="0"/>
      <w:adjustRightInd w:val="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41043"/>
    <w:pPr>
      <w:overflowPunct w:val="0"/>
      <w:autoSpaceDE w:val="0"/>
      <w:autoSpaceDN w:val="0"/>
      <w:adjustRightInd w:val="0"/>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41043"/>
    <w:pPr>
      <w:overflowPunct w:val="0"/>
      <w:autoSpaceDE w:val="0"/>
      <w:autoSpaceDN w:val="0"/>
      <w:adjustRightInd w:val="0"/>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41043"/>
    <w:pPr>
      <w:overflowPunct w:val="0"/>
      <w:autoSpaceDE w:val="0"/>
      <w:autoSpaceDN w:val="0"/>
      <w:adjustRightInd w:val="0"/>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41043"/>
    <w:pPr>
      <w:overflowPunct w:val="0"/>
      <w:autoSpaceDE w:val="0"/>
      <w:autoSpaceDN w:val="0"/>
      <w:adjustRightInd w:val="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41043"/>
    <w:pPr>
      <w:overflowPunct w:val="0"/>
      <w:autoSpaceDE w:val="0"/>
      <w:autoSpaceDN w:val="0"/>
      <w:adjustRightInd w:val="0"/>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41043"/>
    <w:pPr>
      <w:overflowPunct w:val="0"/>
      <w:autoSpaceDE w:val="0"/>
      <w:autoSpaceDN w:val="0"/>
      <w:adjustRightInd w:val="0"/>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41043"/>
    <w:pPr>
      <w:overflowPunct w:val="0"/>
      <w:autoSpaceDE w:val="0"/>
      <w:autoSpaceDN w:val="0"/>
      <w:adjustRightInd w:val="0"/>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541043"/>
    <w:pPr>
      <w:overflowPunct w:val="0"/>
      <w:autoSpaceDE w:val="0"/>
      <w:autoSpaceDN w:val="0"/>
      <w:adjustRightInd w:val="0"/>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41043"/>
    <w:pPr>
      <w:overflowPunct w:val="0"/>
      <w:autoSpaceDE w:val="0"/>
      <w:autoSpaceDN w:val="0"/>
      <w:adjustRightInd w:val="0"/>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41043"/>
    <w:pPr>
      <w:overflowPunct w:val="0"/>
      <w:autoSpaceDE w:val="0"/>
      <w:autoSpaceDN w:val="0"/>
      <w:adjustRightInd w:val="0"/>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41043"/>
    <w:pPr>
      <w:overflowPunct w:val="0"/>
      <w:autoSpaceDE w:val="0"/>
      <w:autoSpaceDN w:val="0"/>
      <w:adjustRightInd w:val="0"/>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41043"/>
    <w:pPr>
      <w:overflowPunct w:val="0"/>
      <w:autoSpaceDE w:val="0"/>
      <w:autoSpaceDN w:val="0"/>
      <w:adjustRightInd w:val="0"/>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uiPriority w:val="99"/>
    <w:semiHidden/>
    <w:unhideWhenUsed/>
    <w:rsid w:val="00541043"/>
    <w:pPr>
      <w:overflowPunct w:val="0"/>
      <w:autoSpaceDE w:val="0"/>
      <w:autoSpaceDN w:val="0"/>
      <w:adjustRightInd w:val="0"/>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41043"/>
    <w:pPr>
      <w:overflowPunct w:val="0"/>
      <w:autoSpaceDE w:val="0"/>
      <w:autoSpaceDN w:val="0"/>
      <w:adjustRightInd w:val="0"/>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541043"/>
    <w:pPr>
      <w:overflowPunct w:val="0"/>
      <w:autoSpaceDE w:val="0"/>
      <w:autoSpaceDN w:val="0"/>
      <w:adjustRightInd w:val="0"/>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41043"/>
    <w:pPr>
      <w:overflowPunct w:val="0"/>
      <w:autoSpaceDE w:val="0"/>
      <w:autoSpaceDN w:val="0"/>
      <w:adjustRightInd w:val="0"/>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41043"/>
    <w:pPr>
      <w:overflowPunct w:val="0"/>
      <w:autoSpaceDE w:val="0"/>
      <w:autoSpaceDN w:val="0"/>
      <w:adjustRightInd w:val="0"/>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41043"/>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FABulletedList1">
    <w:name w:val="GFA Bulleted List1"/>
    <w:uiPriority w:val="99"/>
    <w:rsid w:val="00066496"/>
  </w:style>
  <w:style w:type="numbering" w:customStyle="1" w:styleId="GFANumberedList1">
    <w:name w:val="GFA Numbered List1"/>
    <w:uiPriority w:val="99"/>
    <w:rsid w:val="00066496"/>
  </w:style>
  <w:style w:type="table" w:customStyle="1" w:styleId="TableGrid10">
    <w:name w:val="Table Grid1"/>
    <w:basedOn w:val="TableNormal"/>
    <w:next w:val="TableGrid"/>
    <w:uiPriority w:val="59"/>
    <w:unhideWhenUsed/>
    <w:rsid w:val="00066496"/>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jectTitle">
    <w:name w:val="Project Title"/>
    <w:qFormat/>
    <w:rsid w:val="00066496"/>
    <w:pPr>
      <w:spacing w:after="0"/>
    </w:pPr>
    <w:rPr>
      <w:rFonts w:ascii="Segoe UI" w:hAnsi="Segoe UI" w:cs="Arial"/>
      <w:bCs/>
      <w:caps/>
      <w:color w:val="1F497D" w:themeColor="text2"/>
      <w:w w:val="90"/>
      <w:sz w:val="48"/>
      <w:szCs w:val="40"/>
      <w:lang w:val="en-GB"/>
    </w:rPr>
  </w:style>
  <w:style w:type="paragraph" w:customStyle="1" w:styleId="Titel2">
    <w:name w:val="Titel 2"/>
    <w:qFormat/>
    <w:rsid w:val="00066496"/>
    <w:pPr>
      <w:spacing w:after="0"/>
    </w:pPr>
    <w:rPr>
      <w:rFonts w:ascii="Segoe UI" w:hAnsi="Segoe UI" w:cs="Arial"/>
      <w:b/>
      <w:caps/>
      <w:color w:val="F39200" w:themeColor="accent5"/>
      <w:w w:val="90"/>
      <w:sz w:val="42"/>
      <w:szCs w:val="42"/>
      <w:lang w:val="en-GB"/>
    </w:rPr>
  </w:style>
  <w:style w:type="table" w:customStyle="1" w:styleId="Tabellenraster1">
    <w:name w:val="Tabellenraster1"/>
    <w:basedOn w:val="TableNormal"/>
    <w:next w:val="TableGrid"/>
    <w:uiPriority w:val="59"/>
    <w:rsid w:val="00066496"/>
    <w:pPr>
      <w:spacing w:after="0"/>
    </w:pPr>
    <w:rPr>
      <w:rFonts w:eastAsia="Arial"/>
      <w:sz w:val="22"/>
      <w:szCs w:val="22"/>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FANumberedList11">
    <w:name w:val="GFA Numbered List11"/>
    <w:basedOn w:val="NoList"/>
    <w:uiPriority w:val="99"/>
    <w:rsid w:val="00066496"/>
    <w:pPr>
      <w:numPr>
        <w:numId w:val="7"/>
      </w:numPr>
    </w:pPr>
  </w:style>
  <w:style w:type="character" w:customStyle="1" w:styleId="FootnoteTextChar">
    <w:name w:val="Footnote Text Char"/>
    <w:basedOn w:val="DefaultParagraphFont"/>
    <w:link w:val="FootnoteText"/>
    <w:uiPriority w:val="99"/>
    <w:semiHidden/>
    <w:rsid w:val="00066496"/>
    <w:rPr>
      <w:sz w:val="16"/>
    </w:rPr>
  </w:style>
  <w:style w:type="paragraph" w:styleId="NormalWeb">
    <w:name w:val="Normal (Web)"/>
    <w:basedOn w:val="Normal"/>
    <w:uiPriority w:val="99"/>
    <w:unhideWhenUsed/>
    <w:rsid w:val="00066496"/>
    <w:pPr>
      <w:overflowPunct/>
      <w:autoSpaceDE/>
      <w:autoSpaceDN/>
      <w:adjustRightInd/>
      <w:spacing w:before="100" w:beforeAutospacing="1" w:after="100" w:afterAutospacing="1"/>
      <w:jc w:val="left"/>
      <w:textAlignment w:val="auto"/>
    </w:pPr>
    <w:rPr>
      <w:rFonts w:ascii="Times New Roman" w:hAnsi="Times New Roman"/>
      <w:sz w:val="24"/>
      <w:szCs w:val="24"/>
      <w:lang w:val="en-GB" w:eastAsia="en-GB"/>
    </w:rPr>
  </w:style>
  <w:style w:type="paragraph" w:customStyle="1" w:styleId="Default">
    <w:name w:val="Default"/>
    <w:rsid w:val="00066496"/>
    <w:pPr>
      <w:autoSpaceDE w:val="0"/>
      <w:autoSpaceDN w:val="0"/>
      <w:adjustRightInd w:val="0"/>
      <w:spacing w:after="0"/>
    </w:pPr>
    <w:rPr>
      <w:rFonts w:ascii="Times New Roman" w:eastAsia="Calibri" w:hAnsi="Times New Roman"/>
      <w:color w:val="000000"/>
      <w:sz w:val="24"/>
      <w:szCs w:val="24"/>
      <w:lang w:val="en-US" w:eastAsia="en-US"/>
    </w:rPr>
  </w:style>
  <w:style w:type="character" w:customStyle="1" w:styleId="rynqvb">
    <w:name w:val="rynqvb"/>
    <w:basedOn w:val="DefaultParagraphFont"/>
    <w:rsid w:val="00066496"/>
  </w:style>
  <w:style w:type="character" w:customStyle="1" w:styleId="hwtze">
    <w:name w:val="hwtze"/>
    <w:basedOn w:val="DefaultParagraphFont"/>
    <w:rsid w:val="00066496"/>
  </w:style>
  <w:style w:type="paragraph" w:styleId="CommentText">
    <w:name w:val="annotation text"/>
    <w:basedOn w:val="Normal"/>
    <w:link w:val="CommentTextChar"/>
    <w:uiPriority w:val="99"/>
    <w:semiHidden/>
    <w:rsid w:val="00066496"/>
    <w:rPr>
      <w:sz w:val="20"/>
      <w:szCs w:val="20"/>
    </w:rPr>
  </w:style>
  <w:style w:type="character" w:customStyle="1" w:styleId="CommentTextChar">
    <w:name w:val="Comment Text Char"/>
    <w:basedOn w:val="DefaultParagraphFont"/>
    <w:link w:val="CommentText"/>
    <w:uiPriority w:val="99"/>
    <w:semiHidden/>
    <w:rsid w:val="00066496"/>
    <w:rPr>
      <w:sz w:val="20"/>
      <w:szCs w:val="20"/>
    </w:rPr>
  </w:style>
  <w:style w:type="character" w:styleId="CommentReference">
    <w:name w:val="annotation reference"/>
    <w:basedOn w:val="DefaultParagraphFont"/>
    <w:uiPriority w:val="99"/>
    <w:semiHidden/>
    <w:rsid w:val="00066496"/>
    <w:rPr>
      <w:sz w:val="16"/>
      <w:szCs w:val="16"/>
    </w:rPr>
  </w:style>
  <w:style w:type="character" w:customStyle="1" w:styleId="UnresolvedMention">
    <w:name w:val="Unresolved Mention"/>
    <w:basedOn w:val="DefaultParagraphFont"/>
    <w:uiPriority w:val="99"/>
    <w:semiHidden/>
    <w:unhideWhenUsed/>
    <w:rsid w:val="00066496"/>
    <w:rPr>
      <w:color w:val="605E5C"/>
      <w:shd w:val="clear" w:color="auto" w:fill="E1DFDD"/>
    </w:rPr>
  </w:style>
  <w:style w:type="paragraph" w:styleId="CommentSubject">
    <w:name w:val="annotation subject"/>
    <w:basedOn w:val="CommentText"/>
    <w:next w:val="CommentText"/>
    <w:link w:val="CommentSubjectChar"/>
    <w:uiPriority w:val="99"/>
    <w:semiHidden/>
    <w:rsid w:val="00066496"/>
    <w:rPr>
      <w:b/>
      <w:bCs/>
    </w:rPr>
  </w:style>
  <w:style w:type="character" w:customStyle="1" w:styleId="CommentSubjectChar">
    <w:name w:val="Comment Subject Char"/>
    <w:basedOn w:val="CommentTextChar"/>
    <w:link w:val="CommentSubject"/>
    <w:uiPriority w:val="99"/>
    <w:semiHidden/>
    <w:rsid w:val="00066496"/>
    <w:rPr>
      <w:b/>
      <w:bCs/>
      <w:sz w:val="20"/>
      <w:szCs w:val="20"/>
    </w:rPr>
  </w:style>
  <w:style w:type="table" w:customStyle="1" w:styleId="GFA-Blank1">
    <w:name w:val="GFA-Blank1"/>
    <w:basedOn w:val="TableNormal"/>
    <w:uiPriority w:val="99"/>
    <w:unhideWhenUsed/>
    <w:rsid w:val="00066496"/>
    <w:pPr>
      <w:spacing w:after="0"/>
    </w:pPr>
    <w:rPr>
      <w:rFonts w:eastAsiaTheme="minorHAnsi" w:cstheme="minorBidi"/>
      <w:szCs w:val="22"/>
      <w:lang w:eastAsia="en-US"/>
    </w:rPr>
    <w:tblPr>
      <w:tblStyleRowBandSize w:val="1"/>
      <w:tblStyleColBandSize w:val="1"/>
    </w:tblPr>
  </w:style>
  <w:style w:type="character" w:styleId="IntenseEmphasis">
    <w:name w:val="Intense Emphasis"/>
    <w:basedOn w:val="DefaultParagraphFont"/>
    <w:uiPriority w:val="3"/>
    <w:semiHidden/>
    <w:rsid w:val="008F63D4"/>
    <w:rPr>
      <w:i/>
      <w:iCs/>
      <w:color w:val="007B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07740">
      <w:bodyDiv w:val="1"/>
      <w:marLeft w:val="0"/>
      <w:marRight w:val="0"/>
      <w:marTop w:val="0"/>
      <w:marBottom w:val="0"/>
      <w:divBdr>
        <w:top w:val="none" w:sz="0" w:space="0" w:color="auto"/>
        <w:left w:val="none" w:sz="0" w:space="0" w:color="auto"/>
        <w:bottom w:val="none" w:sz="0" w:space="0" w:color="auto"/>
        <w:right w:val="none" w:sz="0" w:space="0" w:color="auto"/>
      </w:divBdr>
    </w:div>
    <w:div w:id="97629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eurosurveillance.org/content/eurosurveillance/28/5" TargetMode="Externa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GFA-W">
  <a:themeElements>
    <a:clrScheme name="GFA-W">
      <a:dk1>
        <a:sysClr val="windowText" lastClr="000000"/>
      </a:dk1>
      <a:lt1>
        <a:sysClr val="window" lastClr="FFFFFF"/>
      </a:lt1>
      <a:dk2>
        <a:srgbClr val="1F497D"/>
      </a:dk2>
      <a:lt2>
        <a:srgbClr val="0F265C"/>
      </a:lt2>
      <a:accent1>
        <a:srgbClr val="007BC4"/>
      </a:accent1>
      <a:accent2>
        <a:srgbClr val="00A6D0"/>
      </a:accent2>
      <a:accent3>
        <a:srgbClr val="13A538"/>
      </a:accent3>
      <a:accent4>
        <a:srgbClr val="86BC25"/>
      </a:accent4>
      <a:accent5>
        <a:srgbClr val="F39200"/>
      </a:accent5>
      <a:accent6>
        <a:srgbClr val="E30613"/>
      </a:accent6>
      <a:hlink>
        <a:srgbClr val="0000FF"/>
      </a:hlink>
      <a:folHlink>
        <a:srgbClr val="0000FF"/>
      </a:folHlink>
    </a:clrScheme>
    <a:fontScheme name="GFA-W">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tx1"/>
          </a:solidFill>
        </a:ln>
      </a:spPr>
      <a:bodyPr lIns="72000" tIns="72000" rIns="72000" bIns="72000" rtlCol="0" anchor="ctr"/>
      <a:lstStyle>
        <a:defPPr algn="ctr">
          <a:lnSpc>
            <a:spcPct val="90000"/>
          </a:lnSpc>
          <a:defRPr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marL="216000" indent="-216000">
          <a:buClr>
            <a:schemeClr val="tx2"/>
          </a:buClr>
          <a:buFont typeface="Wingdings" panose="05000000000000000000" pitchFamily="2" charset="2"/>
          <a:buChar char="§"/>
          <a:defRPr dirty="0" err="1" smtClean="0"/>
        </a:defPPr>
      </a:lstStyle>
    </a:txDef>
  </a:objectDefaults>
  <a:extraClrSchemeLst/>
  <a:custClrLst>
    <a:custClr name="Yellow lime">
      <a:srgbClr val="DEDC00"/>
    </a:custClr>
    <a:custClr name="Yellow warm">
      <a:srgbClr val="FDC300"/>
    </a:custClr>
    <a:custClr name="Orange dark">
      <a:srgbClr val="EA5B0C"/>
    </a:custClr>
  </a:custClrLst>
  <a:extLst>
    <a:ext uri="{05A4C25C-085E-4340-85A3-A5531E510DB2}">
      <thm15:themeFamily xmlns:thm15="http://schemas.microsoft.com/office/thememl/2012/main" name="GFA-W" id="{DD8AAEA2-DE38-42C1-94A3-F8D835805B95}" vid="{DB834E2A-6C0C-4E8A-AB6C-D1611DE579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978C235E20ABE46B53F7D6DA80AB1B2" ma:contentTypeVersion="20" ma:contentTypeDescription="Ein neues Dokument erstellen." ma:contentTypeScope="" ma:versionID="3713ee9e6dd9d107996a3fd9f18fad8b">
  <xsd:schema xmlns:xsd="http://www.w3.org/2001/XMLSchema" xmlns:xs="http://www.w3.org/2001/XMLSchema" xmlns:p="http://schemas.microsoft.com/office/2006/metadata/properties" xmlns:ns2="e4a6f8fa-a1cc-4cd2-93ed-11a3d3a5f21f" xmlns:ns3="051c005f-7033-46e2-98ea-e894fdd42f98" targetNamespace="http://schemas.microsoft.com/office/2006/metadata/properties" ma:root="true" ma:fieldsID="f8c453e8ef34f8fbdc37dac2b195ba6c" ns2:_="" ns3:_="">
    <xsd:import namespace="e4a6f8fa-a1cc-4cd2-93ed-11a3d3a5f21f"/>
    <xsd:import namespace="051c005f-7033-46e2-98ea-e894fdd42f98"/>
    <xsd:element name="properties">
      <xsd:complexType>
        <xsd:sequence>
          <xsd:element name="documentManagement">
            <xsd:complexType>
              <xsd:all>
                <xsd:element ref="ns2:Sync" minOccurs="0"/>
                <xsd:element ref="ns2:Activity" minOccurs="0"/>
                <xsd:element ref="ns2:Process" minOccurs="0"/>
                <xsd:element ref="ns2:Type_x0020_of_x0020_Content" minOccurs="0"/>
                <xsd:element ref="ns2:Document_x0020_State"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2:SenttoSDC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6f8fa-a1cc-4cd2-93ed-11a3d3a5f21f" elementFormDefault="qualified">
    <xsd:import namespace="http://schemas.microsoft.com/office/2006/documentManagement/types"/>
    <xsd:import namespace="http://schemas.microsoft.com/office/infopath/2007/PartnerControls"/>
    <xsd:element name="Sync" ma:index="8" nillable="true" ma:displayName="Sync to GINA" ma:indexed="true" ma:internalName="Sync">
      <xsd:simpleType>
        <xsd:restriction base="dms:Boolean"/>
      </xsd:simpleType>
    </xsd:element>
    <xsd:element name="Activity" ma:index="9" nillable="true" ma:displayName="Activity" ma:list="8994588e-b0ba-4512-a02b-9f24158ef23c" ma:internalName="Activity" ma:showField="Title">
      <xsd:simpleType>
        <xsd:restriction base="dms:Lookup"/>
      </xsd:simpleType>
    </xsd:element>
    <xsd:element name="Process" ma:index="10" nillable="true" ma:displayName="Process" ma:list="8994588e-b0ba-4512-a02b-9f24158ef23c" ma:internalName="Process" ma:readOnly="true" ma:showField="ProcessCalc" ma:web="051c005f-7033-46e2-98ea-e894fdd42f98">
      <xsd:simpleType>
        <xsd:restriction base="dms:Lookup"/>
      </xsd:simpleType>
    </xsd:element>
    <xsd:element name="Type_x0020_of_x0020_Content" ma:index="11" nillable="true" ma:displayName="Type of Content" ma:list="40385a38-c86a-49b4-8443-66c3f2d9c659" ma:internalName="Type_x0020_of_x0020_Content" ma:showField="Title">
      <xsd:simpleType>
        <xsd:restriction base="dms:Lookup"/>
      </xsd:simpleType>
    </xsd:element>
    <xsd:element name="Document_x0020_State" ma:index="12" nillable="true" ma:displayName="Document State" ma:list="28c5ccb3-cb90-4b3f-8a6e-93a5ce88efcc" ma:internalName="Document_x0020_State" ma:showField="Title">
      <xsd:simpleType>
        <xsd:restriction base="dms:Lookup"/>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57dcd140-a7a7-46ce-917b-3d7f1aba0e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enttoSDCon" ma:index="27" nillable="true" ma:displayName="Sent to SDC on" ma:format="Dropdown" ma:internalName="SenttoSDC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1c005f-7033-46e2-98ea-e894fdd42f9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6212cd3c-5d0a-498b-a403-e2c454de9e21}" ma:internalName="TaxCatchAll" ma:showField="CatchAllData" ma:web="051c005f-7033-46e2-98ea-e894fdd42f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State xmlns="e4a6f8fa-a1cc-4cd2-93ed-11a3d3a5f21f">1</Document_x0020_State>
    <Activity xmlns="e4a6f8fa-a1cc-4cd2-93ed-11a3d3a5f21f">16</Activity>
    <TaxCatchAll xmlns="051c005f-7033-46e2-98ea-e894fdd42f98" xsi:nil="true"/>
    <lcf76f155ced4ddcb4097134ff3c332f xmlns="e4a6f8fa-a1cc-4cd2-93ed-11a3d3a5f21f">
      <Terms xmlns="http://schemas.microsoft.com/office/infopath/2007/PartnerControls"/>
    </lcf76f155ced4ddcb4097134ff3c332f>
    <Type_x0020_of_x0020_Content xmlns="e4a6f8fa-a1cc-4cd2-93ed-11a3d3a5f21f" xsi:nil="true"/>
    <Sync xmlns="e4a6f8fa-a1cc-4cd2-93ed-11a3d3a5f21f">false</Sync>
    <SenttoSDCon xmlns="e4a6f8fa-a1cc-4cd2-93ed-11a3d3a5f21f"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5BACED4D-376F-4FAE-BA46-F5FAC78126CF}">
  <ds:schemaRefs>
    <ds:schemaRef ds:uri="http://schemas.microsoft.com/office/2006/metadata/customXsn"/>
  </ds:schemaRefs>
</ds:datastoreItem>
</file>

<file path=customXml/itemProps2.xml><?xml version="1.0" encoding="utf-8"?>
<ds:datastoreItem xmlns:ds="http://schemas.openxmlformats.org/officeDocument/2006/customXml" ds:itemID="{0D20B68D-228F-4468-AC3B-F822051A4180}">
  <ds:schemaRefs>
    <ds:schemaRef ds:uri="http://schemas.microsoft.com/sharepoint/v3/contenttype/forms"/>
  </ds:schemaRefs>
</ds:datastoreItem>
</file>

<file path=customXml/itemProps3.xml><?xml version="1.0" encoding="utf-8"?>
<ds:datastoreItem xmlns:ds="http://schemas.openxmlformats.org/officeDocument/2006/customXml" ds:itemID="{6F57D3F6-72AE-493B-BBB2-459EDE931ADE}"/>
</file>

<file path=customXml/itemProps4.xml><?xml version="1.0" encoding="utf-8"?>
<ds:datastoreItem xmlns:ds="http://schemas.openxmlformats.org/officeDocument/2006/customXml" ds:itemID="{C3E355CE-7686-448A-8173-251280FB3A07}">
  <ds:schemaRefs>
    <ds:schemaRef ds:uri="http://schemas.microsoft.com/sharepoint/v3"/>
    <ds:schemaRef ds:uri="http://purl.org/dc/terms/"/>
    <ds:schemaRef ds:uri="http://schemas.openxmlformats.org/package/2006/metadata/core-properties"/>
    <ds:schemaRef ds:uri="b1439625-05c1-4511-9677-a72902e7ab3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2FEBDE6A-6317-4153-83EB-340CD92364BC}">
  <ds:schemaRefs>
    <ds:schemaRef ds:uri="http://schemas.openxmlformats.org/officeDocument/2006/bibliography"/>
  </ds:schemaRefs>
</ds:datastoreItem>
</file>

<file path=customXml/itemProps6.xml><?xml version="1.0" encoding="utf-8"?>
<ds:datastoreItem xmlns:ds="http://schemas.openxmlformats.org/officeDocument/2006/customXml" ds:itemID="{F321197C-D525-46EE-AF7D-B5AC1AC86E58}"/>
</file>

<file path=docProps/app.xml><?xml version="1.0" encoding="utf-8"?>
<Properties xmlns="http://schemas.openxmlformats.org/officeDocument/2006/extended-properties" xmlns:vt="http://schemas.openxmlformats.org/officeDocument/2006/docPropsVTypes">
  <Template>Normal.dotm</Template>
  <TotalTime>0</TotalTime>
  <Pages>34</Pages>
  <Words>16544</Words>
  <Characters>94306</Characters>
  <Application>Microsoft Office Word</Application>
  <DocSecurity>0</DocSecurity>
  <Lines>785</Lines>
  <Paragraphs>221</Paragraphs>
  <ScaleCrop>false</ScaleCrop>
  <HeadingPairs>
    <vt:vector size="8" baseType="variant">
      <vt:variant>
        <vt:lpstr>Title</vt:lpstr>
      </vt:variant>
      <vt:variant>
        <vt:i4>1</vt:i4>
      </vt:variant>
      <vt:variant>
        <vt:lpstr>Headings</vt:lpstr>
      </vt:variant>
      <vt:variant>
        <vt:i4>46</vt:i4>
      </vt:variant>
      <vt:variant>
        <vt:lpstr>Titel</vt:lpstr>
      </vt:variant>
      <vt:variant>
        <vt:i4>1</vt:i4>
      </vt:variant>
      <vt:variant>
        <vt:lpstr>Überschriften</vt:lpstr>
      </vt:variant>
      <vt:variant>
        <vt:i4>46</vt:i4>
      </vt:variant>
    </vt:vector>
  </HeadingPairs>
  <TitlesOfParts>
    <vt:vector size="94" baseType="lpstr">
      <vt:lpstr>GFA Standard</vt:lpstr>
      <vt:lpstr>Liste of Table </vt:lpstr>
      <vt:lpstr>List of Figures </vt:lpstr>
      <vt:lpstr>List of Abbreviations </vt:lpstr>
      <vt:lpstr>INTRODUCTION</vt:lpstr>
      <vt:lpstr>    Definition of the problem</vt:lpstr>
      <vt:lpstr>    Health emergencies </vt:lpstr>
      <vt:lpstr>    Medical emergencies </vt:lpstr>
      <vt:lpstr>OBJECTIVES OF THE ANALYSIS </vt:lpstr>
      <vt:lpstr>HEALTH EMERGENCIES PREPAREDNESS IN THE CONTEXT OF SUSTAINABLE DEVELOPMENT GOALS </vt:lpstr>
      <vt:lpstr>THE EXPERIENCE WITH DRASTIC MEASURES DURING PANDEMIC EMERGENCY IN ALBANIA</vt:lpstr>
      <vt:lpstr>    Policies to contain the first wave of pandemic</vt:lpstr>
      <vt:lpstr>    Legislation and policies during the reopening phase</vt:lpstr>
      <vt:lpstr>ANALYSIS OF THE REGULATORY FRAMEWORK ON HEALTH EMERGENCIES AND MEDICAL EMERGENCY</vt:lpstr>
      <vt:lpstr>    Regulatory framework on health emergencies: Addressing health emergencies in Alb</vt:lpstr>
      <vt:lpstr>        The Constitution </vt:lpstr>
      <vt:lpstr>        Laws on Civil Emergencies</vt:lpstr>
      <vt:lpstr>        Law on Public Health</vt:lpstr>
      <vt:lpstr>        Law of Infectious Diseases</vt:lpstr>
      <vt:lpstr>        Organization of epidemic intelligence service </vt:lpstr>
      <vt:lpstr>        Control of nosocomial infections </vt:lpstr>
      <vt:lpstr>    Policy documents covering preparedness about health emergencies</vt:lpstr>
      <vt:lpstr>        National Strategy on Development and European Integration</vt:lpstr>
      <vt:lpstr>        Health Sector Strategy</vt:lpstr>
      <vt:lpstr>        Plans of Ministry of Health for management of emergencies</vt:lpstr>
      <vt:lpstr>        Climate change preparedness policies</vt:lpstr>
      <vt:lpstr>    Regulatory Framework on medical emergency care</vt:lpstr>
      <vt:lpstr>        Healthcare Law</vt:lpstr>
      <vt:lpstr>        Emergency Medical Service Law</vt:lpstr>
      <vt:lpstr>        Hospital Care Law</vt:lpstr>
      <vt:lpstr>        Law on social care services</vt:lpstr>
      <vt:lpstr>        Regulation of National Emergency Medical Service </vt:lpstr>
      <vt:lpstr>        Standards Operational Procedures (SOP) and clinical practice protocols for healt</vt:lpstr>
      <vt:lpstr>        Information system of medical emergency service </vt:lpstr>
      <vt:lpstr>        National Plan of Hospitals</vt:lpstr>
      <vt:lpstr>        Package of services at PHC</vt:lpstr>
      <vt:lpstr>        Quality standards for accreditation of primary health care providers</vt:lpstr>
      <vt:lpstr>        Statute of health centres</vt:lpstr>
      <vt:lpstr>        Health centre contract of service</vt:lpstr>
      <vt:lpstr>        Strategy of Primary Health Care</vt:lpstr>
      <vt:lpstr>        Guidelines/protocols developed during the pandemic for referral of chronic patie</vt:lpstr>
      <vt:lpstr>        Regulation for organization and functioning of home care</vt:lpstr>
      <vt:lpstr>        Regulation of 24/7 health centres</vt:lpstr>
      <vt:lpstr>CONCLUSIONS AND RECOMMENDATIONS </vt:lpstr>
      <vt:lpstr>    Needs related to improving preparedness capacities of PHC facilities and especia</vt:lpstr>
      <vt:lpstr>    Needs related to improving medical emergency services at PHC facilities and espe</vt:lpstr>
      <vt:lpstr>    Other needs related to organization and coordination of medical emergency servic</vt:lpstr>
      <vt:lpstr>GFA Standard</vt:lpstr>
      <vt:lpstr>Liste of Table </vt:lpstr>
      <vt:lpstr>List of Figures </vt:lpstr>
      <vt:lpstr>List of Abbreviations</vt:lpstr>
      <vt:lpstr>INTRODUCTION</vt:lpstr>
      <vt:lpstr>    Definition of the problem</vt:lpstr>
      <vt:lpstr>    Health emergencies </vt:lpstr>
      <vt:lpstr>    Medical emergencies </vt:lpstr>
      <vt:lpstr>OBJECTIVES OF THE ANALYSIS </vt:lpstr>
      <vt:lpstr>HEALTH EMERGENCIES PREPAREDNESS IN THE CONTEXT OF SUSTAINABLE DEVELOPMENT GOALS </vt:lpstr>
      <vt:lpstr>THE EXPERIENCE WITH DRASTIC MEASURES DURING PANDEMIC EMERGENCY IN ALBANIA</vt:lpstr>
      <vt:lpstr>    Policies to contain the first wave of pandemic</vt:lpstr>
      <vt:lpstr>    Legislation and policies during the reopening phase</vt:lpstr>
      <vt:lpstr>ANALYSIS OF THE REGULATORY FRAMEWORK ON HEALTH EMERGENCIES AND MEDICAL EMERGENCY</vt:lpstr>
      <vt:lpstr>    Regulatory framework on health emergencies: Addressing health emergencies in Alb</vt:lpstr>
      <vt:lpstr>        The Constitution </vt:lpstr>
      <vt:lpstr>        Laws on Civil Emergencies</vt:lpstr>
      <vt:lpstr>        Law on Public Health</vt:lpstr>
      <vt:lpstr>        Law of Infectious Diseases</vt:lpstr>
      <vt:lpstr>        Organization of epidemic intelligence service </vt:lpstr>
      <vt:lpstr>        Control of nosocomial infections </vt:lpstr>
      <vt:lpstr>    Policy documents covering preparedness about health emergencies</vt:lpstr>
      <vt:lpstr>        National Strategy on Development and European Integration</vt:lpstr>
      <vt:lpstr>        Health Sector Strategy</vt:lpstr>
      <vt:lpstr>        Plans of Ministry of Health for management of emergencies</vt:lpstr>
      <vt:lpstr>        Climate change preparedness policies</vt:lpstr>
      <vt:lpstr>    Regulatory Framework on medical emergency care</vt:lpstr>
      <vt:lpstr>        Healthcare Law</vt:lpstr>
      <vt:lpstr>        Emergency Medical Service Law</vt:lpstr>
      <vt:lpstr>        Hospital Care Law</vt:lpstr>
      <vt:lpstr>        Law on social care services</vt:lpstr>
      <vt:lpstr>        Regulation of National Emergency Medical Service </vt:lpstr>
      <vt:lpstr>        Standards Operational Procedures (SOP) and clinical practice protocols for healt</vt:lpstr>
      <vt:lpstr>        Information system of medical emergency service </vt:lpstr>
      <vt:lpstr>        National Plan of Hospitals</vt:lpstr>
      <vt:lpstr>        Package of services at PHC</vt:lpstr>
      <vt:lpstr>        Quality standards for accreditation of primary health care providers</vt:lpstr>
      <vt:lpstr>        Statute of health centres</vt:lpstr>
      <vt:lpstr>        Health centre contract of service</vt:lpstr>
      <vt:lpstr>        Strategy of Primary Health Care</vt:lpstr>
      <vt:lpstr>        Guidelines/protocols developed during the pandemic for referral of chronic patie</vt:lpstr>
      <vt:lpstr>        Regulation for organization and functioning of home care</vt:lpstr>
      <vt:lpstr>        Regulation of 24/7 health centres</vt:lpstr>
      <vt:lpstr>CONCLUSIONS AND RECOMMENDATIONS </vt:lpstr>
      <vt:lpstr>    Needs related to improving preparedness capacities of PHC facilities and especia</vt:lpstr>
      <vt:lpstr>    Needs related to improving medical emergency services at PHC facilities and espe</vt:lpstr>
      <vt:lpstr>    Other needs related to organization and coordination of medical emergency servic</vt:lpstr>
    </vt:vector>
  </TitlesOfParts>
  <Company>GFA Consulting Group GmbH</Company>
  <LinksUpToDate>false</LinksUpToDate>
  <CharactersWithSpaces>110629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GFA Standard</dc:title>
  <dc:subject/>
  <dc:creator>Brandt, Lina Katharina</dc:creator>
  <cp:keywords/>
  <dc:description/>
  <cp:lastModifiedBy>Brandt, Lina Katharina</cp:lastModifiedBy>
  <cp:revision>87</cp:revision>
  <cp:lastPrinted>2015-01-23T12:53:00Z</cp:lastPrinted>
  <dcterms:created xsi:type="dcterms:W3CDTF">2023-08-07T13:46:00Z</dcterms:created>
  <dcterms:modified xsi:type="dcterms:W3CDTF">2023-08-11T15:50:00Z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0x0101002978C235E20ABE46B53F7D6DA80AB1B2</vt:lpwstr>
  </property>
  <property fmtid="{D5CDD505-2E9C-101B-9397-08002B2CF9AE}" pid="3" name="MediaServiceImageTags">
    <vt:lpwstr/>
  </property>
  <property fmtid="{D5CDD505-2E9C-101B-9397-08002B2CF9AE}" pid="4" name="DocumentLanguage">
    <vt:lpwstr>PT</vt:lpwstr>
  </property>
  <property fmtid="{D5CDD505-2E9C-101B-9397-08002B2CF9AE}" pid="5" name="Donor">
    <vt:lpwstr>SDC</vt:lpwstr>
  </property>
  <property fmtid="{D5CDD505-2E9C-101B-9397-08002B2CF9AE}" pid="6" name="FIP Cost Unit">
    <vt:lpwstr>2182010</vt:lpwstr>
  </property>
  <property fmtid="{D5CDD505-2E9C-101B-9397-08002B2CF9AE}" pid="7" name="Countries">
    <vt:lpwstr>;#Albania;#</vt:lpwstr>
  </property>
  <property fmtid="{D5CDD505-2E9C-101B-9397-08002B2CF9AE}" pid="8" name="Region">
    <vt:lpwstr>Southeast Europe</vt:lpwstr>
  </property>
  <property fmtid="{D5CDD505-2E9C-101B-9397-08002B2CF9AE}" pid="9" name="Consortium">
    <vt:lpwstr/>
  </property>
  <property fmtid="{D5CDD505-2E9C-101B-9397-08002B2CF9AE}" pid="10" name="Regions">
    <vt:lpwstr>;#Southeast Europe;#</vt:lpwstr>
  </property>
  <property fmtid="{D5CDD505-2E9C-101B-9397-08002B2CF9AE}" pid="11" name="Project Name">
    <vt:lpwstr>2182010_Support to health emergency service preparedness and response in Albania</vt:lpwstr>
  </property>
  <property fmtid="{D5CDD505-2E9C-101B-9397-08002B2CF9AE}" pid="12" name="SBF">
    <vt:lpwstr>HEALTH</vt:lpwstr>
  </property>
  <property fmtid="{D5CDD505-2E9C-101B-9397-08002B2CF9AE}" pid="13" name="Department">
    <vt:lpwstr>HLT</vt:lpwstr>
  </property>
  <property fmtid="{D5CDD505-2E9C-101B-9397-08002B2CF9AE}" pid="14" name="Country">
    <vt:lpwstr>Albania</vt:lpwstr>
  </property>
  <property fmtid="{D5CDD505-2E9C-101B-9397-08002B2CF9AE}" pid="15" name="Project ID">
    <vt:lpwstr>MED-ALB22SDC8271</vt:lpwstr>
  </property>
</Properties>
</file>